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2956" w14:textId="77777777" w:rsidR="00B76288" w:rsidRDefault="000558EC">
      <w:pPr>
        <w:spacing w:line="360" w:lineRule="auto"/>
        <w:jc w:val="center"/>
      </w:pPr>
      <w:r>
        <w:rPr>
          <w:rFonts w:ascii="Arial" w:hAnsi="Arial" w:cs="Times New Roman"/>
          <w:b/>
          <w:sz w:val="28"/>
          <w:szCs w:val="28"/>
        </w:rPr>
        <w:t>ATA DA SESSÃO 002 (INTERNA)</w:t>
      </w:r>
    </w:p>
    <w:p w14:paraId="429DCB97" w14:textId="77777777" w:rsidR="00B76288" w:rsidRDefault="00B76288">
      <w:pPr>
        <w:spacing w:line="360" w:lineRule="auto"/>
        <w:jc w:val="center"/>
        <w:rPr>
          <w:rFonts w:ascii="Arial" w:hAnsi="Arial" w:cs="Times New Roman"/>
          <w:bCs/>
        </w:rPr>
      </w:pPr>
    </w:p>
    <w:p w14:paraId="3A9849BB" w14:textId="23C36DA5" w:rsidR="00B76288" w:rsidRDefault="000558EC">
      <w:pPr>
        <w:spacing w:line="360" w:lineRule="auto"/>
        <w:rPr>
          <w:rFonts w:ascii="Arial" w:eastAsia="Times New Roman" w:hAnsi="Arial" w:cs="Times New Roman"/>
          <w:b/>
          <w:sz w:val="22"/>
          <w:szCs w:val="22"/>
          <w:lang w:bidi="ar-SA"/>
        </w:rPr>
      </w:pPr>
      <w:r>
        <w:rPr>
          <w:rFonts w:ascii="Arial" w:hAnsi="Arial" w:cs="Times New Roman"/>
          <w:b/>
          <w:sz w:val="22"/>
          <w:szCs w:val="22"/>
        </w:rPr>
        <w:t xml:space="preserve">TOMADA DE PREÇOS N.° </w:t>
      </w:r>
      <w:r>
        <w:rPr>
          <w:rFonts w:ascii="Arial" w:eastAsia="Times New Roman" w:hAnsi="Arial" w:cs="Times New Roman"/>
          <w:b/>
          <w:sz w:val="22"/>
          <w:szCs w:val="22"/>
          <w:lang w:bidi="ar-SA"/>
        </w:rPr>
        <w:t>0</w:t>
      </w:r>
      <w:r w:rsidR="00003028">
        <w:rPr>
          <w:rFonts w:ascii="Arial" w:eastAsia="Times New Roman" w:hAnsi="Arial" w:cs="Times New Roman"/>
          <w:b/>
          <w:sz w:val="22"/>
          <w:szCs w:val="22"/>
          <w:lang w:bidi="ar-SA"/>
        </w:rPr>
        <w:t>34</w:t>
      </w:r>
      <w:r>
        <w:rPr>
          <w:rFonts w:ascii="Arial" w:eastAsia="Times New Roman" w:hAnsi="Arial" w:cs="Times New Roman"/>
          <w:b/>
          <w:sz w:val="22"/>
          <w:szCs w:val="22"/>
          <w:lang w:bidi="ar-SA"/>
        </w:rPr>
        <w:t>/2022</w:t>
      </w:r>
    </w:p>
    <w:p w14:paraId="7F5157A8" w14:textId="3087B971" w:rsidR="00B76288" w:rsidRDefault="000558EC">
      <w:pPr>
        <w:spacing w:after="171" w:line="360" w:lineRule="auto"/>
        <w:jc w:val="both"/>
        <w:rPr>
          <w:rFonts w:ascii="Arial" w:eastAsia="Calibri" w:hAnsi="Arial" w:cs="Arial"/>
          <w:b/>
          <w:kern w:val="0"/>
          <w:sz w:val="22"/>
          <w:szCs w:val="22"/>
          <w:lang w:eastAsia="en-US" w:bidi="ar-SA"/>
        </w:rPr>
      </w:pPr>
      <w:r>
        <w:rPr>
          <w:rFonts w:ascii="Arial" w:eastAsia="Calibri" w:hAnsi="Arial" w:cs="Arial"/>
          <w:b/>
          <w:kern w:val="0"/>
          <w:sz w:val="22"/>
          <w:szCs w:val="22"/>
          <w:lang w:eastAsia="en-US" w:bidi="ar-SA"/>
        </w:rPr>
        <w:t>ID-CIDADES Nº 2022.019E0700001.01.00</w:t>
      </w:r>
      <w:r w:rsidR="00003028">
        <w:rPr>
          <w:rFonts w:ascii="Arial" w:eastAsia="Calibri" w:hAnsi="Arial" w:cs="Arial"/>
          <w:b/>
          <w:kern w:val="0"/>
          <w:sz w:val="22"/>
          <w:szCs w:val="22"/>
          <w:lang w:eastAsia="en-US" w:bidi="ar-SA"/>
        </w:rPr>
        <w:t>84</w:t>
      </w:r>
    </w:p>
    <w:p w14:paraId="52BFFBF1" w14:textId="296623AE" w:rsidR="00003028" w:rsidRDefault="00003028" w:rsidP="00EF4F42">
      <w:pPr>
        <w:spacing w:after="171" w:line="360" w:lineRule="auto"/>
        <w:jc w:val="both"/>
        <w:rPr>
          <w:rFonts w:ascii="Arial" w:eastAsia="Calibri" w:hAnsi="Arial" w:cs="Times New Roman"/>
          <w:color w:val="000000"/>
          <w:sz w:val="22"/>
          <w:szCs w:val="22"/>
          <w:lang w:eastAsia="en-US" w:bidi="ar-SA"/>
        </w:rPr>
      </w:pPr>
      <w:r>
        <w:rPr>
          <w:rFonts w:ascii="Arial" w:eastAsia="Times New Roman" w:hAnsi="Arial" w:cs="Arial"/>
          <w:color w:val="000000"/>
          <w:sz w:val="22"/>
          <w:szCs w:val="22"/>
          <w:lang w:bidi="ar-SA"/>
        </w:rPr>
        <w:t xml:space="preserve">Aos </w:t>
      </w:r>
      <w:r w:rsidR="000558EC">
        <w:rPr>
          <w:rFonts w:ascii="Arial" w:eastAsia="Times New Roman" w:hAnsi="Arial" w:cs="Arial"/>
          <w:color w:val="000000"/>
          <w:sz w:val="22"/>
          <w:szCs w:val="22"/>
          <w:lang w:bidi="ar-SA"/>
        </w:rPr>
        <w:t xml:space="preserve"> </w:t>
      </w:r>
      <w:r w:rsidR="006937EC">
        <w:rPr>
          <w:rFonts w:ascii="Arial" w:eastAsia="Times New Roman" w:hAnsi="Arial" w:cs="Arial"/>
          <w:color w:val="000000"/>
          <w:sz w:val="22"/>
          <w:szCs w:val="22"/>
          <w:lang w:bidi="ar-SA"/>
        </w:rPr>
        <w:t>31</w:t>
      </w:r>
      <w:r w:rsidR="000558EC">
        <w:rPr>
          <w:rFonts w:ascii="Arial" w:eastAsia="Times New Roman" w:hAnsi="Arial" w:cs="Arial"/>
          <w:color w:val="000000"/>
          <w:sz w:val="22"/>
          <w:szCs w:val="22"/>
          <w:lang w:bidi="ar-SA"/>
        </w:rPr>
        <w:t xml:space="preserve"> </w:t>
      </w:r>
      <w:r w:rsidR="000558EC">
        <w:rPr>
          <w:rFonts w:ascii="Arial" w:hAnsi="Arial" w:cs="Arial"/>
          <w:color w:val="000000"/>
          <w:sz w:val="22"/>
          <w:szCs w:val="22"/>
        </w:rPr>
        <w:t>(</w:t>
      </w:r>
      <w:r w:rsidR="006937EC">
        <w:rPr>
          <w:rFonts w:ascii="Arial" w:hAnsi="Arial" w:cs="Arial"/>
          <w:color w:val="000000"/>
          <w:sz w:val="22"/>
          <w:szCs w:val="22"/>
        </w:rPr>
        <w:t>trinta e um</w:t>
      </w:r>
      <w:r w:rsidR="000558EC">
        <w:rPr>
          <w:rFonts w:ascii="Arial" w:hAnsi="Arial" w:cs="Arial"/>
          <w:color w:val="000000"/>
          <w:sz w:val="22"/>
          <w:szCs w:val="22"/>
        </w:rPr>
        <w:t>) dia</w:t>
      </w:r>
      <w:r w:rsidR="006937EC">
        <w:rPr>
          <w:rFonts w:ascii="Arial" w:hAnsi="Arial" w:cs="Arial"/>
          <w:color w:val="000000"/>
          <w:sz w:val="22"/>
          <w:szCs w:val="22"/>
        </w:rPr>
        <w:t>s</w:t>
      </w:r>
      <w:r w:rsidR="000558EC">
        <w:rPr>
          <w:rFonts w:ascii="Arial" w:hAnsi="Arial" w:cs="Arial"/>
          <w:color w:val="000000"/>
          <w:sz w:val="22"/>
          <w:szCs w:val="22"/>
        </w:rPr>
        <w:t xml:space="preserve"> do mês de </w:t>
      </w:r>
      <w:r w:rsidR="006937EC">
        <w:rPr>
          <w:rFonts w:ascii="Arial" w:hAnsi="Arial" w:cs="Arial"/>
          <w:color w:val="000000"/>
          <w:sz w:val="22"/>
          <w:szCs w:val="22"/>
        </w:rPr>
        <w:t xml:space="preserve">janeiro </w:t>
      </w:r>
      <w:r w:rsidR="000558EC">
        <w:rPr>
          <w:rFonts w:ascii="Arial" w:hAnsi="Arial" w:cs="Arial"/>
          <w:color w:val="000000"/>
          <w:sz w:val="22"/>
          <w:szCs w:val="22"/>
        </w:rPr>
        <w:t>do ano de 202</w:t>
      </w:r>
      <w:r w:rsidR="006937EC">
        <w:rPr>
          <w:rFonts w:ascii="Arial" w:hAnsi="Arial" w:cs="Arial"/>
          <w:color w:val="000000"/>
          <w:sz w:val="22"/>
          <w:szCs w:val="22"/>
        </w:rPr>
        <w:t>3</w:t>
      </w:r>
      <w:r w:rsidR="000558EC">
        <w:rPr>
          <w:rFonts w:ascii="Arial" w:hAnsi="Arial" w:cs="Arial"/>
          <w:color w:val="000000"/>
          <w:sz w:val="22"/>
          <w:szCs w:val="22"/>
        </w:rPr>
        <w:t xml:space="preserve"> (dois mil e vinte e </w:t>
      </w:r>
      <w:r w:rsidR="006937EC">
        <w:rPr>
          <w:rFonts w:ascii="Arial" w:hAnsi="Arial" w:cs="Arial"/>
          <w:color w:val="000000"/>
          <w:sz w:val="22"/>
          <w:szCs w:val="22"/>
        </w:rPr>
        <w:t>três</w:t>
      </w:r>
      <w:r w:rsidR="000558EC">
        <w:rPr>
          <w:rFonts w:ascii="Arial" w:hAnsi="Arial" w:cs="Arial"/>
          <w:color w:val="000000"/>
          <w:sz w:val="22"/>
          <w:szCs w:val="22"/>
        </w:rPr>
        <w:t>), a Comissão Permanente de Licitação, nomeada pelo Decreto Nº 25.106/2021,</w:t>
      </w:r>
      <w:r w:rsidR="000558EC">
        <w:rPr>
          <w:rFonts w:ascii="Arial" w:hAnsi="Arial" w:cs="Arial"/>
          <w:b/>
          <w:bCs/>
          <w:color w:val="000000"/>
          <w:sz w:val="22"/>
          <w:szCs w:val="22"/>
        </w:rPr>
        <w:t xml:space="preserve"> </w:t>
      </w:r>
      <w:r w:rsidR="000558EC">
        <w:rPr>
          <w:rFonts w:ascii="Arial" w:hAnsi="Arial" w:cs="Arial"/>
          <w:color w:val="000000"/>
          <w:sz w:val="22"/>
          <w:szCs w:val="22"/>
        </w:rPr>
        <w:t>alterado pelo</w:t>
      </w:r>
      <w:r w:rsidR="000558EC">
        <w:rPr>
          <w:rFonts w:ascii="Arial" w:hAnsi="Arial" w:cs="Arial"/>
          <w:b/>
          <w:bCs/>
          <w:color w:val="000000"/>
          <w:sz w:val="22"/>
          <w:szCs w:val="22"/>
        </w:rPr>
        <w:t xml:space="preserve"> </w:t>
      </w:r>
      <w:r w:rsidR="000558EC">
        <w:rPr>
          <w:rFonts w:ascii="Arial" w:hAnsi="Arial" w:cs="Arial"/>
          <w:color w:val="000000"/>
          <w:sz w:val="22"/>
          <w:szCs w:val="22"/>
        </w:rPr>
        <w:t>Decreto n.º 26.078 de 08 de Dezembro de 2021, composta por Bernardo Machado Chisté, Saulo dos Santos Deambrozi, Jamille Quevedo Denadai, Olivian Barcelos Campo Dall’Orto, Lailla Dayani Dias Mercandele, Emanuelle Sobral Schmidt Souza</w:t>
      </w:r>
      <w:r>
        <w:rPr>
          <w:rFonts w:ascii="Arial" w:hAnsi="Arial" w:cs="Arial"/>
          <w:color w:val="000000"/>
          <w:sz w:val="22"/>
          <w:szCs w:val="22"/>
        </w:rPr>
        <w:t>,</w:t>
      </w:r>
      <w:r w:rsidR="000558EC">
        <w:rPr>
          <w:rFonts w:ascii="Arial" w:hAnsi="Arial" w:cs="Arial"/>
          <w:color w:val="000000"/>
          <w:sz w:val="22"/>
          <w:szCs w:val="22"/>
        </w:rPr>
        <w:t xml:space="preserve"> Mateus Drago Viganô,</w:t>
      </w:r>
      <w:r>
        <w:rPr>
          <w:rFonts w:ascii="Arial" w:hAnsi="Arial" w:cs="Arial"/>
          <w:color w:val="000000"/>
          <w:sz w:val="22"/>
          <w:szCs w:val="22"/>
        </w:rPr>
        <w:t xml:space="preserve"> Daniele Albuquerque Schuster Miranda, Diego Willian Buss Sarter e Karla Andressa Bulian Santos,</w:t>
      </w:r>
      <w:r w:rsidR="000558EC">
        <w:rPr>
          <w:rFonts w:ascii="Arial" w:hAnsi="Arial" w:cs="Arial"/>
          <w:color w:val="000000"/>
          <w:sz w:val="22"/>
          <w:szCs w:val="22"/>
        </w:rPr>
        <w:t xml:space="preserve"> sob a presidência do</w:t>
      </w:r>
      <w:r w:rsidR="006937EC">
        <w:rPr>
          <w:rFonts w:ascii="Arial" w:hAnsi="Arial" w:cs="Arial"/>
          <w:color w:val="000000"/>
          <w:sz w:val="22"/>
          <w:szCs w:val="22"/>
        </w:rPr>
        <w:t xml:space="preserve"> primeiro,</w:t>
      </w:r>
      <w:r w:rsidR="000558EC">
        <w:rPr>
          <w:rFonts w:ascii="Arial" w:hAnsi="Arial" w:cs="Arial"/>
          <w:color w:val="000000"/>
          <w:sz w:val="22"/>
          <w:szCs w:val="22"/>
        </w:rPr>
        <w:t xml:space="preserve"> reuniu-se para </w:t>
      </w:r>
      <w:r w:rsidR="006937EC">
        <w:rPr>
          <w:rFonts w:ascii="Arial" w:hAnsi="Arial" w:cs="Arial"/>
          <w:color w:val="000000"/>
          <w:sz w:val="22"/>
          <w:szCs w:val="22"/>
        </w:rPr>
        <w:t>julgamento da documentação apresentada na fase de habilitação</w:t>
      </w:r>
      <w:r w:rsidR="000558EC">
        <w:rPr>
          <w:rFonts w:ascii="Arial" w:hAnsi="Arial" w:cs="Arial"/>
          <w:color w:val="000000"/>
          <w:sz w:val="22"/>
          <w:szCs w:val="22"/>
        </w:rPr>
        <w:t xml:space="preserve">, referente a </w:t>
      </w:r>
      <w:r w:rsidR="000558EC">
        <w:rPr>
          <w:rFonts w:ascii="Arial" w:eastAsia="Times New Roman" w:hAnsi="Arial" w:cs="Arial"/>
          <w:b/>
          <w:bCs/>
          <w:sz w:val="22"/>
          <w:szCs w:val="22"/>
          <w:lang w:bidi="ar-SA"/>
        </w:rPr>
        <w:t xml:space="preserve">TOMADA DE PREÇOS </w:t>
      </w:r>
      <w:r w:rsidR="000558EC">
        <w:rPr>
          <w:rFonts w:ascii="Arial" w:hAnsi="Arial" w:cs="Arial"/>
          <w:b/>
          <w:bCs/>
          <w:color w:val="000000"/>
          <w:sz w:val="22"/>
          <w:szCs w:val="22"/>
        </w:rPr>
        <w:t xml:space="preserve">N.º </w:t>
      </w:r>
      <w:r w:rsidR="000558EC">
        <w:rPr>
          <w:rFonts w:ascii="Arial" w:eastAsia="Times New Roman" w:hAnsi="Arial" w:cs="Arial"/>
          <w:b/>
          <w:bCs/>
          <w:sz w:val="22"/>
          <w:szCs w:val="22"/>
          <w:lang w:bidi="ar-SA"/>
        </w:rPr>
        <w:t>0</w:t>
      </w:r>
      <w:r>
        <w:rPr>
          <w:rFonts w:ascii="Arial" w:eastAsia="Times New Roman" w:hAnsi="Arial" w:cs="Arial"/>
          <w:b/>
          <w:bCs/>
          <w:sz w:val="22"/>
          <w:szCs w:val="22"/>
          <w:lang w:bidi="ar-SA"/>
        </w:rPr>
        <w:t>34</w:t>
      </w:r>
      <w:r w:rsidR="000558EC">
        <w:rPr>
          <w:rFonts w:ascii="Arial" w:hAnsi="Arial" w:cs="Arial"/>
          <w:b/>
          <w:bCs/>
          <w:color w:val="000000"/>
          <w:sz w:val="22"/>
          <w:szCs w:val="22"/>
        </w:rPr>
        <w:t>/2022</w:t>
      </w:r>
      <w:r w:rsidR="000558EC">
        <w:rPr>
          <w:rFonts w:ascii="Arial" w:hAnsi="Arial" w:cs="Arial"/>
          <w:color w:val="000000"/>
          <w:sz w:val="22"/>
          <w:szCs w:val="22"/>
        </w:rPr>
        <w:t>, cujo objeto é a</w:t>
      </w:r>
      <w:r w:rsidR="000558EC">
        <w:rPr>
          <w:rFonts w:ascii="Arial" w:eastAsia="Arial" w:hAnsi="Arial" w:cs="Arial"/>
          <w:b/>
          <w:bCs/>
          <w:color w:val="000000"/>
          <w:sz w:val="22"/>
          <w:szCs w:val="22"/>
        </w:rPr>
        <w:t xml:space="preserve"> </w:t>
      </w:r>
      <w:r w:rsidR="000558EC">
        <w:rPr>
          <w:rFonts w:ascii="Arial" w:eastAsia="Arial" w:hAnsi="Arial" w:cs="Arial"/>
          <w:b/>
          <w:color w:val="000000"/>
          <w:sz w:val="22"/>
          <w:szCs w:val="22"/>
        </w:rPr>
        <w:t xml:space="preserve">contratação de empresa especializada para a construção de </w:t>
      </w:r>
      <w:r>
        <w:rPr>
          <w:rFonts w:ascii="Arial" w:eastAsia="Arial" w:hAnsi="Arial" w:cs="Arial"/>
          <w:b/>
          <w:color w:val="000000"/>
          <w:sz w:val="22"/>
          <w:szCs w:val="22"/>
        </w:rPr>
        <w:t xml:space="preserve">praça na rua Santa Catarina, bairro Colúmbia, Colatina/E, </w:t>
      </w:r>
      <w:r w:rsidRPr="00003028">
        <w:rPr>
          <w:rFonts w:ascii="Arial" w:eastAsia="Arial" w:hAnsi="Arial" w:cs="Arial"/>
          <w:bCs/>
          <w:color w:val="000000"/>
          <w:sz w:val="22"/>
          <w:szCs w:val="22"/>
        </w:rPr>
        <w:t>conforme processo nº 025175/2022.</w:t>
      </w:r>
    </w:p>
    <w:p w14:paraId="37736C9D" w14:textId="60182FC2" w:rsidR="00003028" w:rsidRDefault="00003028" w:rsidP="00003028">
      <w:pPr>
        <w:spacing w:after="170" w:line="360" w:lineRule="auto"/>
        <w:jc w:val="both"/>
        <w:rPr>
          <w:rFonts w:ascii="Arial" w:hAnsi="Arial"/>
          <w:color w:val="000000"/>
          <w:sz w:val="22"/>
          <w:szCs w:val="22"/>
        </w:rPr>
      </w:pPr>
      <w:r>
        <w:rPr>
          <w:rFonts w:ascii="Arial" w:hAnsi="Arial"/>
          <w:color w:val="000000"/>
          <w:sz w:val="22"/>
          <w:szCs w:val="22"/>
        </w:rPr>
        <w:t xml:space="preserve">Ato contínuo a ATA 01 – Sessão Pública, onde a Comissão </w:t>
      </w:r>
      <w:r w:rsidR="00EF4F42">
        <w:rPr>
          <w:rFonts w:ascii="Arial" w:hAnsi="Arial"/>
          <w:color w:val="000000"/>
          <w:sz w:val="22"/>
          <w:szCs w:val="22"/>
        </w:rPr>
        <w:t xml:space="preserve">suspendeu o certame para análise da documentação de habilitação, </w:t>
      </w:r>
      <w:r>
        <w:rPr>
          <w:rFonts w:ascii="Arial" w:hAnsi="Arial"/>
          <w:color w:val="000000"/>
          <w:sz w:val="22"/>
          <w:szCs w:val="22"/>
        </w:rPr>
        <w:t>procedemos com a verificação dos documentos</w:t>
      </w:r>
      <w:r w:rsidR="00EF4F42">
        <w:rPr>
          <w:rFonts w:ascii="Arial" w:hAnsi="Arial"/>
          <w:color w:val="000000"/>
          <w:sz w:val="22"/>
          <w:szCs w:val="22"/>
        </w:rPr>
        <w:t xml:space="preserve">. </w:t>
      </w:r>
    </w:p>
    <w:p w14:paraId="1AED17E5" w14:textId="0B4E00D7" w:rsidR="002605EE" w:rsidRPr="002605EE" w:rsidRDefault="002605EE" w:rsidP="002605EE">
      <w:pPr>
        <w:pStyle w:val="PargrafodaLista"/>
        <w:numPr>
          <w:ilvl w:val="0"/>
          <w:numId w:val="2"/>
        </w:numPr>
        <w:spacing w:after="170" w:line="360" w:lineRule="auto"/>
        <w:jc w:val="both"/>
        <w:rPr>
          <w:rFonts w:ascii="Arial" w:hAnsi="Arial" w:cs="Arial"/>
          <w:b/>
          <w:bCs/>
          <w:sz w:val="22"/>
          <w:szCs w:val="22"/>
        </w:rPr>
      </w:pPr>
      <w:r w:rsidRPr="002605EE">
        <w:rPr>
          <w:rFonts w:ascii="Arial" w:eastAsia="Calibri" w:hAnsi="Arial" w:cs="Times New Roman"/>
          <w:b/>
          <w:bCs/>
          <w:color w:val="000000"/>
          <w:sz w:val="22"/>
          <w:szCs w:val="22"/>
          <w:lang w:eastAsia="en-US" w:bidi="ar-SA"/>
        </w:rPr>
        <w:t>BSQ CONSTRUTORA LTDA</w:t>
      </w:r>
    </w:p>
    <w:p w14:paraId="5154F600" w14:textId="77777777" w:rsidR="002D36E5" w:rsidRDefault="0034264F" w:rsidP="00803979">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A licitante BSQ CONSTRUTORA LTDA apresentou as CAT’s nº 585/2015 e nº 1318/2015 através de documentos desmaterializados</w:t>
      </w:r>
      <w:r w:rsidR="003C15B4">
        <w:rPr>
          <w:rFonts w:ascii="Arial" w:eastAsia="Calibri" w:hAnsi="Arial" w:cs="Times New Roman"/>
          <w:color w:val="000000"/>
          <w:sz w:val="22"/>
          <w:szCs w:val="22"/>
          <w:lang w:eastAsia="en-US" w:bidi="ar-SA"/>
        </w:rPr>
        <w:t xml:space="preserve">, </w:t>
      </w:r>
      <w:r>
        <w:rPr>
          <w:rFonts w:ascii="Arial" w:eastAsia="Calibri" w:hAnsi="Arial" w:cs="Times New Roman"/>
          <w:color w:val="000000"/>
          <w:sz w:val="22"/>
          <w:szCs w:val="22"/>
          <w:lang w:eastAsia="en-US" w:bidi="ar-SA"/>
        </w:rPr>
        <w:t xml:space="preserve">sem a autenticação no Tabelionato de Notas. </w:t>
      </w:r>
      <w:r w:rsidR="002D36E5">
        <w:rPr>
          <w:rFonts w:ascii="Arial" w:eastAsia="Calibri" w:hAnsi="Arial" w:cs="Times New Roman"/>
          <w:color w:val="000000"/>
          <w:sz w:val="22"/>
          <w:szCs w:val="22"/>
          <w:lang w:eastAsia="en-US" w:bidi="ar-SA"/>
        </w:rPr>
        <w:t xml:space="preserve">Esclarece-se </w:t>
      </w:r>
      <w:r w:rsidR="003C15B4">
        <w:rPr>
          <w:rFonts w:ascii="Arial" w:eastAsia="Calibri" w:hAnsi="Arial" w:cs="Times New Roman"/>
          <w:color w:val="000000"/>
          <w:sz w:val="22"/>
          <w:szCs w:val="22"/>
          <w:lang w:eastAsia="en-US" w:bidi="ar-SA"/>
        </w:rPr>
        <w:t>que os documentos digitais poderão ser convertidos em papel por meio de autenticação no Tabelionato de Notas, conforme Provimento nº 100/2020 CNJ, artigo 22, o que não se observa na documentação apresentada.</w:t>
      </w:r>
      <w:r w:rsidR="002D36E5">
        <w:rPr>
          <w:rFonts w:ascii="Arial" w:eastAsia="Calibri" w:hAnsi="Arial" w:cs="Times New Roman"/>
          <w:color w:val="000000"/>
          <w:sz w:val="22"/>
          <w:szCs w:val="22"/>
          <w:lang w:eastAsia="en-US" w:bidi="ar-SA"/>
        </w:rPr>
        <w:t xml:space="preserve"> </w:t>
      </w:r>
    </w:p>
    <w:p w14:paraId="37A72C50" w14:textId="77777777" w:rsidR="002D36E5" w:rsidRDefault="002D36E5" w:rsidP="002D36E5">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Destarte, a</w:t>
      </w:r>
      <w:r w:rsidR="0034264F">
        <w:rPr>
          <w:rFonts w:ascii="Arial" w:eastAsia="Calibri" w:hAnsi="Arial" w:cs="Times New Roman"/>
          <w:color w:val="000000"/>
          <w:sz w:val="22"/>
          <w:szCs w:val="22"/>
          <w:lang w:eastAsia="en-US" w:bidi="ar-SA"/>
        </w:rPr>
        <w:t xml:space="preserve"> </w:t>
      </w:r>
      <w:r w:rsidR="00803979" w:rsidRPr="00F11002">
        <w:rPr>
          <w:rFonts w:ascii="Arial" w:eastAsia="Calibri" w:hAnsi="Arial" w:cs="Times New Roman"/>
          <w:color w:val="000000"/>
          <w:sz w:val="22"/>
          <w:szCs w:val="22"/>
          <w:lang w:eastAsia="en-US" w:bidi="ar-SA"/>
        </w:rPr>
        <w:t>CPL, através de diligência, acessou o site</w:t>
      </w:r>
      <w:r>
        <w:rPr>
          <w:rFonts w:ascii="Arial" w:eastAsia="Calibri" w:hAnsi="Arial" w:cs="Times New Roman"/>
          <w:color w:val="000000"/>
          <w:sz w:val="22"/>
          <w:szCs w:val="22"/>
          <w:lang w:eastAsia="en-US" w:bidi="ar-SA"/>
        </w:rPr>
        <w:t xml:space="preserve"> </w:t>
      </w:r>
      <w:r w:rsidR="00803979" w:rsidRPr="00F11002">
        <w:rPr>
          <w:rFonts w:ascii="Arial" w:eastAsia="Calibri" w:hAnsi="Arial" w:cs="Times New Roman"/>
          <w:color w:val="000000"/>
          <w:sz w:val="22"/>
          <w:szCs w:val="22"/>
          <w:lang w:eastAsia="en-US" w:bidi="ar-SA"/>
        </w:rPr>
        <w:t>www.cenad.org.br/autenticidade para confirmar a autenticidade</w:t>
      </w:r>
      <w:r w:rsidR="00435DCF">
        <w:rPr>
          <w:rFonts w:ascii="Arial" w:eastAsia="Calibri" w:hAnsi="Arial" w:cs="Times New Roman"/>
          <w:color w:val="000000"/>
          <w:sz w:val="22"/>
          <w:szCs w:val="22"/>
          <w:lang w:eastAsia="en-US" w:bidi="ar-SA"/>
        </w:rPr>
        <w:t xml:space="preserve"> d</w:t>
      </w:r>
      <w:r w:rsidR="0034264F">
        <w:rPr>
          <w:rFonts w:ascii="Arial" w:eastAsia="Calibri" w:hAnsi="Arial" w:cs="Times New Roman"/>
          <w:color w:val="000000"/>
          <w:sz w:val="22"/>
          <w:szCs w:val="22"/>
          <w:lang w:eastAsia="en-US" w:bidi="ar-SA"/>
        </w:rPr>
        <w:t xml:space="preserve">os documentos mencionados, </w:t>
      </w:r>
      <w:r w:rsidR="00803979" w:rsidRPr="00F11002">
        <w:rPr>
          <w:rFonts w:ascii="Arial" w:eastAsia="Calibri" w:hAnsi="Arial" w:cs="Times New Roman"/>
          <w:color w:val="000000"/>
          <w:sz w:val="22"/>
          <w:szCs w:val="22"/>
          <w:lang w:eastAsia="en-US" w:bidi="ar-SA"/>
        </w:rPr>
        <w:t>o que não foi possível, pois é necessário selecionar o documento que se deseja verificar a autenticidade, faltando assim, informações para a averiguaçã</w:t>
      </w:r>
      <w:r w:rsidR="001C5133">
        <w:rPr>
          <w:rFonts w:ascii="Arial" w:eastAsia="Calibri" w:hAnsi="Arial" w:cs="Times New Roman"/>
          <w:color w:val="000000"/>
          <w:sz w:val="22"/>
          <w:szCs w:val="22"/>
          <w:lang w:eastAsia="en-US" w:bidi="ar-SA"/>
        </w:rPr>
        <w:t>o</w:t>
      </w:r>
      <w:r w:rsidR="00EB6DEB">
        <w:rPr>
          <w:rFonts w:ascii="Arial" w:eastAsia="Calibri" w:hAnsi="Arial" w:cs="Times New Roman"/>
          <w:color w:val="000000"/>
          <w:sz w:val="22"/>
          <w:szCs w:val="22"/>
          <w:lang w:eastAsia="en-US" w:bidi="ar-SA"/>
        </w:rPr>
        <w:t xml:space="preserve">. </w:t>
      </w:r>
      <w:r>
        <w:rPr>
          <w:rFonts w:ascii="Arial" w:eastAsia="Calibri" w:hAnsi="Arial" w:cs="Times New Roman"/>
          <w:color w:val="000000"/>
          <w:sz w:val="22"/>
          <w:szCs w:val="22"/>
          <w:lang w:eastAsia="en-US" w:bidi="ar-SA"/>
        </w:rPr>
        <w:t xml:space="preserve">Além disso, ao acessar o site do cartório, há um aviso informando que estão suspensos quaisquer serviços de autenticação digital, em razão de intervenção determinada pelo Conselho Nacional de Justiça. </w:t>
      </w:r>
    </w:p>
    <w:p w14:paraId="310E4297" w14:textId="3D12F79B" w:rsidR="00EB6DEB" w:rsidRDefault="00EB6DEB" w:rsidP="00803979">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Também houve diligência no site do CREA-ES para confirmação de autenticação das CAT</w:t>
      </w:r>
      <w:r w:rsidR="003C15B4">
        <w:rPr>
          <w:rFonts w:ascii="Arial" w:eastAsia="Calibri" w:hAnsi="Arial" w:cs="Times New Roman"/>
          <w:color w:val="000000"/>
          <w:sz w:val="22"/>
          <w:szCs w:val="22"/>
          <w:lang w:eastAsia="en-US" w:bidi="ar-SA"/>
        </w:rPr>
        <w:t>’s,</w:t>
      </w:r>
      <w:r>
        <w:rPr>
          <w:rFonts w:ascii="Arial" w:eastAsia="Calibri" w:hAnsi="Arial" w:cs="Times New Roman"/>
          <w:color w:val="000000"/>
          <w:sz w:val="22"/>
          <w:szCs w:val="22"/>
          <w:lang w:eastAsia="en-US" w:bidi="ar-SA"/>
        </w:rPr>
        <w:t xml:space="preserve"> restando </w:t>
      </w:r>
      <w:r w:rsidR="003C15B4">
        <w:rPr>
          <w:rFonts w:ascii="Arial" w:eastAsia="Calibri" w:hAnsi="Arial" w:cs="Times New Roman"/>
          <w:color w:val="000000"/>
          <w:sz w:val="22"/>
          <w:szCs w:val="22"/>
          <w:lang w:eastAsia="en-US" w:bidi="ar-SA"/>
        </w:rPr>
        <w:t xml:space="preserve">também </w:t>
      </w:r>
      <w:r>
        <w:rPr>
          <w:rFonts w:ascii="Arial" w:eastAsia="Calibri" w:hAnsi="Arial" w:cs="Times New Roman"/>
          <w:color w:val="000000"/>
          <w:sz w:val="22"/>
          <w:szCs w:val="22"/>
          <w:lang w:eastAsia="en-US" w:bidi="ar-SA"/>
        </w:rPr>
        <w:t>infrutífera</w:t>
      </w:r>
      <w:r w:rsidR="003C15B4">
        <w:rPr>
          <w:rFonts w:ascii="Arial" w:eastAsia="Calibri" w:hAnsi="Arial" w:cs="Times New Roman"/>
          <w:color w:val="000000"/>
          <w:sz w:val="22"/>
          <w:szCs w:val="22"/>
          <w:lang w:eastAsia="en-US" w:bidi="ar-SA"/>
        </w:rPr>
        <w:t xml:space="preserve">, portanto, os acervos apresentados através das Certidões acima </w:t>
      </w:r>
      <w:r w:rsidR="003C15B4">
        <w:rPr>
          <w:rFonts w:ascii="Arial" w:eastAsia="Calibri" w:hAnsi="Arial" w:cs="Times New Roman"/>
          <w:color w:val="000000"/>
          <w:sz w:val="22"/>
          <w:szCs w:val="22"/>
          <w:lang w:eastAsia="en-US" w:bidi="ar-SA"/>
        </w:rPr>
        <w:lastRenderedPageBreak/>
        <w:t>mencionadas não são passíveis de serem consideradas para conferência dos itens de maior relevância</w:t>
      </w:r>
      <w:r w:rsidR="00FA731D">
        <w:rPr>
          <w:rFonts w:ascii="Arial" w:eastAsia="Calibri" w:hAnsi="Arial" w:cs="Times New Roman"/>
          <w:color w:val="000000"/>
          <w:sz w:val="22"/>
          <w:szCs w:val="22"/>
          <w:lang w:eastAsia="en-US" w:bidi="ar-SA"/>
        </w:rPr>
        <w:t xml:space="preserve">, já que estão em desconformidade com o item 7.2 do edital. </w:t>
      </w:r>
    </w:p>
    <w:p w14:paraId="10FCE41E" w14:textId="0FEAAA26" w:rsidR="002605EE" w:rsidRPr="005E749F" w:rsidRDefault="002605EE" w:rsidP="002605EE">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Salienta-se que o requisito</w:t>
      </w:r>
      <w:r w:rsidRPr="005E749F">
        <w:rPr>
          <w:rFonts w:ascii="Arial" w:eastAsia="Calibri" w:hAnsi="Arial" w:cs="Times New Roman"/>
          <w:color w:val="000000"/>
          <w:sz w:val="22"/>
          <w:szCs w:val="22"/>
          <w:lang w:eastAsia="en-US" w:bidi="ar-SA"/>
        </w:rPr>
        <w:t xml:space="preserve"> de autenticação de cópias de certidões e documentação para habilitação em licitação é exigência legal, prevista no art. 32 da Lei 8.666/93, que estabelece que para efeito de habilitação podem ser apresentados originais, cópias autenticadas em cartório ou cópias simples, mas estas acompanhadas do original para que se possa, no ato, fazer a devida autenticação por servidor da Administração. </w:t>
      </w:r>
    </w:p>
    <w:p w14:paraId="50C7FC2F" w14:textId="77777777" w:rsidR="002605EE" w:rsidRPr="00E417AE" w:rsidRDefault="002605EE" w:rsidP="002605EE">
      <w:pPr>
        <w:spacing w:before="171" w:after="171" w:line="360" w:lineRule="auto"/>
        <w:ind w:left="1701"/>
        <w:jc w:val="both"/>
        <w:rPr>
          <w:rFonts w:ascii="Arial" w:eastAsia="Calibri" w:hAnsi="Arial" w:cs="Times New Roman"/>
          <w:i/>
          <w:iCs/>
          <w:color w:val="000000"/>
          <w:sz w:val="20"/>
          <w:szCs w:val="20"/>
          <w:lang w:eastAsia="en-US" w:bidi="ar-SA"/>
        </w:rPr>
      </w:pPr>
      <w:r w:rsidRPr="00E417AE">
        <w:rPr>
          <w:rFonts w:ascii="Arial" w:eastAsia="Calibri" w:hAnsi="Arial" w:cs="Times New Roman"/>
          <w:i/>
          <w:iCs/>
          <w:color w:val="000000"/>
          <w:sz w:val="20"/>
          <w:szCs w:val="20"/>
          <w:lang w:eastAsia="en-US" w:bidi="ar-SA"/>
        </w:rPr>
        <w:t xml:space="preserve">“Art. 32. Os documentos necessários à habilitação poderão ser apresentados em original, por qualquer processo de cópia autenticada por cartório competente ou por servidor da administração ou publicação em órgão da imprensa oficial”. </w:t>
      </w:r>
    </w:p>
    <w:p w14:paraId="23227423" w14:textId="77777777" w:rsidR="002605EE" w:rsidRPr="005E749F" w:rsidRDefault="002605EE" w:rsidP="002605EE">
      <w:pPr>
        <w:spacing w:before="171" w:after="171" w:line="360" w:lineRule="auto"/>
        <w:jc w:val="both"/>
        <w:rPr>
          <w:rFonts w:ascii="Arial" w:eastAsia="Calibri" w:hAnsi="Arial" w:cs="Times New Roman"/>
          <w:color w:val="000000"/>
          <w:sz w:val="22"/>
          <w:szCs w:val="22"/>
          <w:lang w:eastAsia="en-US" w:bidi="ar-SA"/>
        </w:rPr>
      </w:pPr>
      <w:r w:rsidRPr="005E749F">
        <w:rPr>
          <w:rFonts w:ascii="Arial" w:eastAsia="Calibri" w:hAnsi="Arial" w:cs="Times New Roman"/>
          <w:color w:val="000000"/>
          <w:sz w:val="22"/>
          <w:szCs w:val="22"/>
          <w:lang w:eastAsia="en-US" w:bidi="ar-SA"/>
        </w:rPr>
        <w:t>Apesar disso, o art. 43, § 3º, da lei 8.666/93 permite que a Comissão de Licitação realize diligência destinada a esclarecer a instrução do processo, conforme preconizado no artigo abaixo transcrito:</w:t>
      </w:r>
    </w:p>
    <w:p w14:paraId="7BCE2D1E" w14:textId="77777777" w:rsidR="002605EE" w:rsidRPr="00E417AE" w:rsidRDefault="002605EE" w:rsidP="002605EE">
      <w:pPr>
        <w:spacing w:before="171" w:after="171" w:line="360" w:lineRule="auto"/>
        <w:ind w:left="1701"/>
        <w:jc w:val="both"/>
        <w:rPr>
          <w:rFonts w:ascii="Arial" w:eastAsia="Calibri" w:hAnsi="Arial" w:cs="Times New Roman"/>
          <w:i/>
          <w:iCs/>
          <w:color w:val="000000"/>
          <w:sz w:val="20"/>
          <w:szCs w:val="20"/>
          <w:lang w:eastAsia="en-US" w:bidi="ar-SA"/>
        </w:rPr>
      </w:pPr>
      <w:r w:rsidRPr="00E417AE">
        <w:rPr>
          <w:rFonts w:ascii="Arial" w:eastAsia="Calibri" w:hAnsi="Arial" w:cs="Times New Roman"/>
          <w:i/>
          <w:iCs/>
          <w:color w:val="000000"/>
          <w:sz w:val="20"/>
          <w:szCs w:val="20"/>
          <w:lang w:eastAsia="en-US" w:bidi="ar-SA"/>
        </w:rPr>
        <w:t xml:space="preserve">“Art.43. A licitação será processada e julgada com observância dos seguintes procedimentos: </w:t>
      </w:r>
    </w:p>
    <w:p w14:paraId="2FA5BFE6" w14:textId="77777777" w:rsidR="002605EE" w:rsidRPr="00E417AE" w:rsidRDefault="002605EE" w:rsidP="002605EE">
      <w:pPr>
        <w:spacing w:before="171" w:after="171" w:line="360" w:lineRule="auto"/>
        <w:ind w:left="1701"/>
        <w:jc w:val="both"/>
        <w:rPr>
          <w:rFonts w:ascii="Arial" w:eastAsia="Calibri" w:hAnsi="Arial" w:cs="Times New Roman"/>
          <w:i/>
          <w:iCs/>
          <w:color w:val="000000"/>
          <w:sz w:val="20"/>
          <w:szCs w:val="20"/>
          <w:lang w:eastAsia="en-US" w:bidi="ar-SA"/>
        </w:rPr>
      </w:pPr>
      <w:r w:rsidRPr="00E417AE">
        <w:rPr>
          <w:rFonts w:ascii="Arial" w:eastAsia="Calibri" w:hAnsi="Arial" w:cs="Times New Roman"/>
          <w:i/>
          <w:iCs/>
          <w:color w:val="000000"/>
          <w:sz w:val="20"/>
          <w:szCs w:val="20"/>
          <w:lang w:eastAsia="en-US" w:bidi="ar-SA"/>
        </w:rPr>
        <w:t>§3º.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7FF47709" w14:textId="6B398874" w:rsidR="00C352F7" w:rsidRDefault="00C352F7" w:rsidP="005E749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Na</w:t>
      </w:r>
      <w:r w:rsidR="00BA18CB">
        <w:rPr>
          <w:rFonts w:ascii="Arial" w:eastAsia="Calibri" w:hAnsi="Arial" w:cs="Times New Roman"/>
          <w:color w:val="000000"/>
          <w:sz w:val="22"/>
          <w:szCs w:val="22"/>
          <w:lang w:eastAsia="en-US" w:bidi="ar-SA"/>
        </w:rPr>
        <w:t>s</w:t>
      </w:r>
      <w:r w:rsidR="002D36E5">
        <w:rPr>
          <w:rFonts w:ascii="Arial" w:eastAsia="Calibri" w:hAnsi="Arial" w:cs="Times New Roman"/>
          <w:color w:val="000000"/>
          <w:sz w:val="22"/>
          <w:szCs w:val="22"/>
          <w:lang w:eastAsia="en-US" w:bidi="ar-SA"/>
        </w:rPr>
        <w:t xml:space="preserve"> demais CAT’s apresentadas, quais sejam, nº 2958522/2022, nº 395/2021 e nº 402/2021</w:t>
      </w:r>
      <w:r w:rsidR="00BA18CB">
        <w:rPr>
          <w:rFonts w:ascii="Arial" w:eastAsia="Calibri" w:hAnsi="Arial" w:cs="Times New Roman"/>
          <w:color w:val="000000"/>
          <w:sz w:val="22"/>
          <w:szCs w:val="22"/>
          <w:lang w:eastAsia="en-US" w:bidi="ar-SA"/>
        </w:rPr>
        <w:t>, foi possível confirmar a autenticidade do site do CREA, sendo, portanto, consideradas para verificação dos itens de maior relevância, no entanto, o item 7.4.5, a.3.1</w:t>
      </w:r>
      <w:r w:rsidR="00FA731D">
        <w:rPr>
          <w:rFonts w:ascii="Arial" w:eastAsia="Calibri" w:hAnsi="Arial" w:cs="Times New Roman"/>
          <w:color w:val="000000"/>
          <w:sz w:val="22"/>
          <w:szCs w:val="22"/>
          <w:lang w:eastAsia="en-US" w:bidi="ar-SA"/>
        </w:rPr>
        <w:t xml:space="preserve"> (instalações elétricas de baixa tensão) não ficou comprovado</w:t>
      </w:r>
      <w:r>
        <w:rPr>
          <w:rFonts w:ascii="Arial" w:eastAsia="Calibri" w:hAnsi="Arial" w:cs="Times New Roman"/>
          <w:color w:val="000000"/>
          <w:sz w:val="22"/>
          <w:szCs w:val="22"/>
          <w:lang w:eastAsia="en-US" w:bidi="ar-SA"/>
        </w:rPr>
        <w:t xml:space="preserve">, já que na CAT nº 395/2021 que apresenta o referido item há restrição justamente no item 4 (todo) </w:t>
      </w:r>
      <w:r w:rsidR="001F0118">
        <w:rPr>
          <w:rFonts w:ascii="Arial" w:eastAsia="Calibri" w:hAnsi="Arial" w:cs="Times New Roman"/>
          <w:color w:val="000000"/>
          <w:sz w:val="22"/>
          <w:szCs w:val="22"/>
          <w:lang w:eastAsia="en-US" w:bidi="ar-SA"/>
        </w:rPr>
        <w:t>–</w:t>
      </w:r>
      <w:r>
        <w:rPr>
          <w:rFonts w:ascii="Arial" w:eastAsia="Calibri" w:hAnsi="Arial" w:cs="Times New Roman"/>
          <w:color w:val="000000"/>
          <w:sz w:val="22"/>
          <w:szCs w:val="22"/>
          <w:lang w:eastAsia="en-US" w:bidi="ar-SA"/>
        </w:rPr>
        <w:t xml:space="preserve"> </w:t>
      </w:r>
      <w:r w:rsidR="001F0118">
        <w:rPr>
          <w:rFonts w:ascii="Arial" w:eastAsia="Calibri" w:hAnsi="Arial" w:cs="Times New Roman"/>
          <w:color w:val="000000"/>
          <w:sz w:val="22"/>
          <w:szCs w:val="22"/>
          <w:lang w:eastAsia="en-US" w:bidi="ar-SA"/>
        </w:rPr>
        <w:t xml:space="preserve">instalações elétricas, não cumprindo, assim, o item 7.4.5, a.3.1 do edital, restando, portanto, INABILITADA. </w:t>
      </w:r>
    </w:p>
    <w:p w14:paraId="04146167" w14:textId="65621CB7" w:rsidR="005E749F" w:rsidRDefault="0034264F" w:rsidP="005E749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 xml:space="preserve">Convém mencionar que a </w:t>
      </w:r>
      <w:r w:rsidR="00435DCF">
        <w:rPr>
          <w:rFonts w:ascii="Arial" w:eastAsia="Calibri" w:hAnsi="Arial" w:cs="Times New Roman"/>
          <w:color w:val="000000"/>
          <w:sz w:val="22"/>
          <w:szCs w:val="22"/>
          <w:lang w:eastAsia="en-US" w:bidi="ar-SA"/>
        </w:rPr>
        <w:t xml:space="preserve">licitante </w:t>
      </w:r>
      <w:r w:rsidR="00435DCF" w:rsidRPr="005E749F">
        <w:rPr>
          <w:rFonts w:ascii="Arial" w:eastAsia="Calibri" w:hAnsi="Arial" w:cs="Times New Roman"/>
          <w:color w:val="000000"/>
          <w:sz w:val="22"/>
          <w:szCs w:val="22"/>
          <w:lang w:eastAsia="en-US" w:bidi="ar-SA"/>
        </w:rPr>
        <w:t xml:space="preserve">BSQ CONSTRUTORA LTDA </w:t>
      </w:r>
      <w:r w:rsidR="00435DCF">
        <w:rPr>
          <w:rFonts w:ascii="Arial" w:eastAsia="Calibri" w:hAnsi="Arial" w:cs="Times New Roman"/>
          <w:color w:val="000000"/>
          <w:sz w:val="22"/>
          <w:szCs w:val="22"/>
          <w:lang w:eastAsia="en-US" w:bidi="ar-SA"/>
        </w:rPr>
        <w:t>apresentou também o</w:t>
      </w:r>
      <w:r w:rsidR="005E749F" w:rsidRPr="005E749F">
        <w:rPr>
          <w:rFonts w:ascii="Arial" w:eastAsia="Calibri" w:hAnsi="Arial" w:cs="Times New Roman"/>
          <w:color w:val="000000"/>
          <w:sz w:val="22"/>
          <w:szCs w:val="22"/>
          <w:lang w:eastAsia="en-US" w:bidi="ar-SA"/>
        </w:rPr>
        <w:t xml:space="preserve"> Certificado de Inscrição Cadastral nº 0</w:t>
      </w:r>
      <w:r w:rsidR="007839AD">
        <w:rPr>
          <w:rFonts w:ascii="Arial" w:eastAsia="Calibri" w:hAnsi="Arial" w:cs="Times New Roman"/>
          <w:color w:val="000000"/>
          <w:sz w:val="22"/>
          <w:szCs w:val="22"/>
          <w:lang w:eastAsia="en-US" w:bidi="ar-SA"/>
        </w:rPr>
        <w:t>51</w:t>
      </w:r>
      <w:r w:rsidR="005E749F" w:rsidRPr="005E749F">
        <w:rPr>
          <w:rFonts w:ascii="Arial" w:eastAsia="Calibri" w:hAnsi="Arial" w:cs="Times New Roman"/>
          <w:color w:val="000000"/>
          <w:sz w:val="22"/>
          <w:szCs w:val="22"/>
          <w:lang w:eastAsia="en-US" w:bidi="ar-SA"/>
        </w:rPr>
        <w:t xml:space="preserve">/2022, </w:t>
      </w:r>
      <w:r w:rsidR="00435DCF">
        <w:rPr>
          <w:rFonts w:ascii="Arial" w:eastAsia="Calibri" w:hAnsi="Arial" w:cs="Times New Roman"/>
          <w:color w:val="000000"/>
          <w:sz w:val="22"/>
          <w:szCs w:val="22"/>
          <w:lang w:eastAsia="en-US" w:bidi="ar-SA"/>
        </w:rPr>
        <w:t xml:space="preserve">em cópia simples, no entanto, </w:t>
      </w:r>
      <w:r w:rsidR="005E749F" w:rsidRPr="005E749F">
        <w:rPr>
          <w:rFonts w:ascii="Arial" w:eastAsia="Calibri" w:hAnsi="Arial" w:cs="Times New Roman"/>
          <w:color w:val="000000"/>
          <w:sz w:val="22"/>
          <w:szCs w:val="22"/>
          <w:lang w:eastAsia="en-US" w:bidi="ar-SA"/>
        </w:rPr>
        <w:t xml:space="preserve">a Comissão diligenciou em seus arquivos e confirmou a autenticidade da mesma, já que se trata de um documento emitido pela própria Comissão de Licitação. </w:t>
      </w:r>
    </w:p>
    <w:p w14:paraId="6771BF8D" w14:textId="388E2FF9" w:rsidR="006C7810" w:rsidRDefault="006C7810" w:rsidP="006C7810">
      <w:pPr>
        <w:spacing w:before="171" w:after="171" w:line="360" w:lineRule="auto"/>
        <w:jc w:val="both"/>
        <w:rPr>
          <w:rFonts w:ascii="Arial" w:eastAsia="Calibri" w:hAnsi="Arial" w:cs="Times New Roman"/>
          <w:color w:val="000000"/>
          <w:sz w:val="22"/>
          <w:szCs w:val="22"/>
          <w:lang w:eastAsia="en-US" w:bidi="ar-SA"/>
        </w:rPr>
      </w:pPr>
      <w:r w:rsidRPr="005E749F">
        <w:rPr>
          <w:rFonts w:ascii="Arial" w:eastAsia="Calibri" w:hAnsi="Arial" w:cs="Times New Roman"/>
          <w:color w:val="000000"/>
          <w:sz w:val="22"/>
          <w:szCs w:val="22"/>
          <w:lang w:eastAsia="en-US" w:bidi="ar-SA"/>
        </w:rPr>
        <w:t xml:space="preserve">Quanto à alegação da empresa SANLORENZO ENGENHARIA EIRELI de que a empresa BSQ CONSTRUTORA LTDA possui em seu quadro societário um menor de 18 anos, </w:t>
      </w:r>
      <w:r>
        <w:rPr>
          <w:rFonts w:ascii="Arial" w:eastAsia="Calibri" w:hAnsi="Arial" w:cs="Times New Roman"/>
          <w:color w:val="000000"/>
          <w:sz w:val="22"/>
          <w:szCs w:val="22"/>
          <w:lang w:eastAsia="en-US" w:bidi="ar-SA"/>
        </w:rPr>
        <w:t xml:space="preserve">destacamos que </w:t>
      </w:r>
      <w:r w:rsidRPr="005E749F">
        <w:rPr>
          <w:rFonts w:ascii="Arial" w:eastAsia="Calibri" w:hAnsi="Arial" w:cs="Times New Roman"/>
          <w:color w:val="000000"/>
          <w:sz w:val="22"/>
          <w:szCs w:val="22"/>
          <w:lang w:eastAsia="en-US" w:bidi="ar-SA"/>
        </w:rPr>
        <w:t xml:space="preserve">não é de alçada da Comissão de Licitação verificar a legalidade da </w:t>
      </w:r>
      <w:r w:rsidRPr="005E749F">
        <w:rPr>
          <w:rFonts w:ascii="Arial" w:eastAsia="Calibri" w:hAnsi="Arial" w:cs="Times New Roman"/>
          <w:color w:val="000000"/>
          <w:sz w:val="22"/>
          <w:szCs w:val="22"/>
          <w:lang w:eastAsia="en-US" w:bidi="ar-SA"/>
        </w:rPr>
        <w:lastRenderedPageBreak/>
        <w:t xml:space="preserve">constituição das empresas participantes, já que no momento da averbação de seus atos constitutivos, a Junta Comercial, se for o caso, será responsável por essa verificação, no entanto, ressalta-se que a lei permite participação de menor de idade, desde que representado/assistido por uma pessoa maior e desde que não seja o administrador da empresa. Como se pode observar no contrato social da referida empresa, a administração da sociedade é exercida por um não sócio, conforme determina a lei. </w:t>
      </w:r>
    </w:p>
    <w:p w14:paraId="41D337D4" w14:textId="6864232C" w:rsidR="002605EE" w:rsidRPr="002605EE" w:rsidRDefault="002605EE" w:rsidP="002605EE">
      <w:pPr>
        <w:pStyle w:val="PargrafodaLista"/>
        <w:numPr>
          <w:ilvl w:val="0"/>
          <w:numId w:val="2"/>
        </w:numPr>
        <w:spacing w:before="171" w:after="171" w:line="360" w:lineRule="auto"/>
        <w:jc w:val="both"/>
        <w:rPr>
          <w:rFonts w:ascii="Arial" w:eastAsia="Calibri" w:hAnsi="Arial" w:cs="Times New Roman"/>
          <w:b/>
          <w:bCs/>
          <w:color w:val="000000"/>
          <w:sz w:val="22"/>
          <w:szCs w:val="22"/>
          <w:lang w:eastAsia="en-US" w:bidi="ar-SA"/>
        </w:rPr>
      </w:pPr>
      <w:r w:rsidRPr="002605EE">
        <w:rPr>
          <w:rFonts w:ascii="Arial" w:eastAsia="Calibri" w:hAnsi="Arial" w:cs="Times New Roman"/>
          <w:b/>
          <w:bCs/>
          <w:color w:val="000000"/>
          <w:sz w:val="22"/>
          <w:szCs w:val="22"/>
          <w:lang w:eastAsia="en-US" w:bidi="ar-SA"/>
        </w:rPr>
        <w:t>SANLORENZO ENGENHARIA EIRELI</w:t>
      </w:r>
    </w:p>
    <w:p w14:paraId="13B09B13" w14:textId="2C53D581" w:rsidR="002605EE" w:rsidRDefault="00435DCF" w:rsidP="00435DC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Verificou-se que a</w:t>
      </w:r>
      <w:r w:rsidR="00D916C3">
        <w:rPr>
          <w:rFonts w:ascii="Arial" w:eastAsia="Calibri" w:hAnsi="Arial" w:cs="Times New Roman"/>
          <w:color w:val="000000"/>
          <w:sz w:val="22"/>
          <w:szCs w:val="22"/>
          <w:lang w:eastAsia="en-US" w:bidi="ar-SA"/>
        </w:rPr>
        <w:t xml:space="preserve"> empresa SANLORENZO ENGENHARIA EIRELI</w:t>
      </w:r>
      <w:r>
        <w:rPr>
          <w:rFonts w:ascii="Arial" w:eastAsia="Calibri" w:hAnsi="Arial" w:cs="Times New Roman"/>
          <w:color w:val="000000"/>
          <w:sz w:val="22"/>
          <w:szCs w:val="22"/>
          <w:lang w:eastAsia="en-US" w:bidi="ar-SA"/>
        </w:rPr>
        <w:t xml:space="preserve"> apresentou </w:t>
      </w:r>
      <w:r w:rsidR="00D916C3">
        <w:rPr>
          <w:rFonts w:ascii="Arial" w:eastAsia="Calibri" w:hAnsi="Arial" w:cs="Times New Roman"/>
          <w:color w:val="000000"/>
          <w:sz w:val="22"/>
          <w:szCs w:val="22"/>
          <w:lang w:eastAsia="en-US" w:bidi="ar-SA"/>
        </w:rPr>
        <w:t xml:space="preserve">contrato de prestação de serviço </w:t>
      </w:r>
      <w:r>
        <w:rPr>
          <w:rFonts w:ascii="Arial" w:eastAsia="Calibri" w:hAnsi="Arial" w:cs="Times New Roman"/>
          <w:color w:val="000000"/>
          <w:sz w:val="22"/>
          <w:szCs w:val="22"/>
          <w:lang w:eastAsia="en-US" w:bidi="ar-SA"/>
        </w:rPr>
        <w:t>de</w:t>
      </w:r>
      <w:r w:rsidR="00D916C3">
        <w:rPr>
          <w:rFonts w:ascii="Arial" w:eastAsia="Calibri" w:hAnsi="Arial" w:cs="Times New Roman"/>
          <w:color w:val="000000"/>
          <w:sz w:val="22"/>
          <w:szCs w:val="22"/>
          <w:lang w:eastAsia="en-US" w:bidi="ar-SA"/>
        </w:rPr>
        <w:t xml:space="preserve"> Jhonatas Vinícius Muniz Nunes e </w:t>
      </w:r>
      <w:r>
        <w:rPr>
          <w:rFonts w:ascii="Arial" w:eastAsia="Calibri" w:hAnsi="Arial" w:cs="Times New Roman"/>
          <w:color w:val="000000"/>
          <w:sz w:val="22"/>
          <w:szCs w:val="22"/>
          <w:lang w:eastAsia="en-US" w:bidi="ar-SA"/>
        </w:rPr>
        <w:t xml:space="preserve">outro de </w:t>
      </w:r>
      <w:r w:rsidR="00D916C3">
        <w:rPr>
          <w:rFonts w:ascii="Arial" w:eastAsia="Calibri" w:hAnsi="Arial" w:cs="Times New Roman"/>
          <w:color w:val="000000"/>
          <w:sz w:val="22"/>
          <w:szCs w:val="22"/>
          <w:lang w:eastAsia="en-US" w:bidi="ar-SA"/>
        </w:rPr>
        <w:t xml:space="preserve">Diogenes Henrique Muniz Nunes </w:t>
      </w:r>
      <w:r>
        <w:rPr>
          <w:rFonts w:ascii="Arial" w:eastAsia="Calibri" w:hAnsi="Arial" w:cs="Times New Roman"/>
          <w:color w:val="000000"/>
          <w:sz w:val="22"/>
          <w:szCs w:val="22"/>
          <w:lang w:eastAsia="en-US" w:bidi="ar-SA"/>
        </w:rPr>
        <w:t xml:space="preserve">em </w:t>
      </w:r>
      <w:r w:rsidR="00D916C3">
        <w:rPr>
          <w:rFonts w:ascii="Arial" w:eastAsia="Calibri" w:hAnsi="Arial" w:cs="Times New Roman"/>
          <w:color w:val="000000"/>
          <w:sz w:val="22"/>
          <w:szCs w:val="22"/>
          <w:lang w:eastAsia="en-US" w:bidi="ar-SA"/>
        </w:rPr>
        <w:t xml:space="preserve">cópia </w:t>
      </w:r>
      <w:r>
        <w:rPr>
          <w:rFonts w:ascii="Arial" w:eastAsia="Calibri" w:hAnsi="Arial" w:cs="Times New Roman"/>
          <w:color w:val="000000"/>
          <w:sz w:val="22"/>
          <w:szCs w:val="22"/>
          <w:lang w:eastAsia="en-US" w:bidi="ar-SA"/>
        </w:rPr>
        <w:t xml:space="preserve">simples, </w:t>
      </w:r>
      <w:r w:rsidR="00903E88">
        <w:rPr>
          <w:rFonts w:ascii="Arial" w:eastAsia="Calibri" w:hAnsi="Arial" w:cs="Times New Roman"/>
          <w:color w:val="000000"/>
          <w:sz w:val="22"/>
          <w:szCs w:val="22"/>
          <w:lang w:eastAsia="en-US" w:bidi="ar-SA"/>
        </w:rPr>
        <w:t>não servindo, portanto, para comprovar o vínculo entre os engenheiros supracitados e a empresa Sanlorenzo Engenharia EIRELI</w:t>
      </w:r>
      <w:r>
        <w:rPr>
          <w:rFonts w:ascii="Arial" w:eastAsia="Calibri" w:hAnsi="Arial" w:cs="Times New Roman"/>
          <w:color w:val="000000"/>
          <w:sz w:val="22"/>
          <w:szCs w:val="22"/>
          <w:lang w:eastAsia="en-US" w:bidi="ar-SA"/>
        </w:rPr>
        <w:t>, já que os documentos não estão autenticados em cartório</w:t>
      </w:r>
      <w:r w:rsidR="002605EE">
        <w:rPr>
          <w:rFonts w:ascii="Arial" w:eastAsia="Calibri" w:hAnsi="Arial" w:cs="Times New Roman"/>
          <w:color w:val="000000"/>
          <w:sz w:val="22"/>
          <w:szCs w:val="22"/>
          <w:lang w:eastAsia="en-US" w:bidi="ar-SA"/>
        </w:rPr>
        <w:t xml:space="preserve">. </w:t>
      </w:r>
      <w:r w:rsidR="002605EE">
        <w:rPr>
          <w:rFonts w:ascii="Arial" w:hAnsi="Arial" w:cs="Arial"/>
          <w:sz w:val="22"/>
          <w:szCs w:val="22"/>
        </w:rPr>
        <w:t>Diante disso, visto a invalidade do documento, não houve o cumprimento do item 7.4.3 do edital, referente a vinculação dos referidos profissionais supramencionado e a licitante.</w:t>
      </w:r>
      <w:r>
        <w:rPr>
          <w:rFonts w:ascii="Arial" w:eastAsia="Calibri" w:hAnsi="Arial" w:cs="Times New Roman"/>
          <w:color w:val="000000"/>
          <w:sz w:val="22"/>
          <w:szCs w:val="22"/>
          <w:lang w:eastAsia="en-US" w:bidi="ar-SA"/>
        </w:rPr>
        <w:t xml:space="preserve"> </w:t>
      </w:r>
    </w:p>
    <w:p w14:paraId="0B65908A" w14:textId="31C95437" w:rsidR="002605EE" w:rsidRPr="006A2757" w:rsidRDefault="0034264F" w:rsidP="00435DC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No entanto, como se observa</w:t>
      </w:r>
      <w:r w:rsidR="00CD420C">
        <w:rPr>
          <w:rFonts w:ascii="Arial" w:eastAsia="Calibri" w:hAnsi="Arial" w:cs="Times New Roman"/>
          <w:color w:val="000000"/>
          <w:sz w:val="22"/>
          <w:szCs w:val="22"/>
          <w:lang w:eastAsia="en-US" w:bidi="ar-SA"/>
        </w:rPr>
        <w:t xml:space="preserve">, </w:t>
      </w:r>
      <w:r>
        <w:rPr>
          <w:rFonts w:ascii="Arial" w:eastAsia="Calibri" w:hAnsi="Arial" w:cs="Times New Roman"/>
          <w:color w:val="000000"/>
          <w:sz w:val="22"/>
          <w:szCs w:val="22"/>
          <w:lang w:eastAsia="en-US" w:bidi="ar-SA"/>
        </w:rPr>
        <w:t xml:space="preserve">as CAT’s apresentadas </w:t>
      </w:r>
      <w:r w:rsidR="00B60642">
        <w:rPr>
          <w:rFonts w:ascii="Arial" w:eastAsia="Calibri" w:hAnsi="Arial" w:cs="Times New Roman"/>
          <w:color w:val="000000"/>
          <w:sz w:val="22"/>
          <w:szCs w:val="22"/>
          <w:lang w:eastAsia="en-US" w:bidi="ar-SA"/>
        </w:rPr>
        <w:t xml:space="preserve">estão em nome da engenheira Camila Soares Netto, </w:t>
      </w:r>
      <w:r w:rsidR="00250C7F">
        <w:rPr>
          <w:rFonts w:ascii="Arial" w:eastAsia="Calibri" w:hAnsi="Arial" w:cs="Times New Roman"/>
          <w:color w:val="000000"/>
          <w:sz w:val="22"/>
          <w:szCs w:val="22"/>
          <w:lang w:eastAsia="en-US" w:bidi="ar-SA"/>
        </w:rPr>
        <w:t xml:space="preserve">podendo, assim, serem consideradas para verificação dos itens de maior </w:t>
      </w:r>
      <w:r w:rsidR="00250C7F" w:rsidRPr="006A2757">
        <w:rPr>
          <w:rFonts w:ascii="Arial" w:eastAsia="Calibri" w:hAnsi="Arial" w:cs="Times New Roman"/>
          <w:color w:val="000000"/>
          <w:sz w:val="22"/>
          <w:szCs w:val="22"/>
          <w:lang w:eastAsia="en-US" w:bidi="ar-SA"/>
        </w:rPr>
        <w:t xml:space="preserve">relevância. </w:t>
      </w:r>
    </w:p>
    <w:p w14:paraId="7B2ACF18" w14:textId="3D202019" w:rsidR="000158B6" w:rsidRDefault="000158B6" w:rsidP="00435DC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A empresa SANLORENZO ENGENHARIA EIRELI apresentou as demonstrações contábeis fora das normas legais, o caixa da empresa inicia o ano de forma negativa, o que invalida os índices e torna as demonstrações contábeis totalmente fora dos padrões e normas contábeis</w:t>
      </w:r>
      <w:r w:rsidR="000F4F56">
        <w:rPr>
          <w:rFonts w:ascii="Arial" w:eastAsia="Calibri" w:hAnsi="Arial" w:cs="Times New Roman"/>
          <w:color w:val="000000"/>
          <w:sz w:val="22"/>
          <w:szCs w:val="22"/>
          <w:lang w:eastAsia="en-US" w:bidi="ar-SA"/>
        </w:rPr>
        <w:t xml:space="preserve">, demonstrando inconsistências nos valores apresentados, não servindo, portanto, para comprovação do item 7.6.2 do edital, restando INABILITADA, também por esse motivo. </w:t>
      </w:r>
    </w:p>
    <w:p w14:paraId="55C7730A" w14:textId="692F4C29" w:rsidR="002605EE" w:rsidRPr="002605EE" w:rsidRDefault="002605EE" w:rsidP="002605EE">
      <w:pPr>
        <w:pStyle w:val="PargrafodaLista"/>
        <w:numPr>
          <w:ilvl w:val="0"/>
          <w:numId w:val="2"/>
        </w:numPr>
        <w:spacing w:before="171" w:after="171" w:line="360" w:lineRule="auto"/>
        <w:jc w:val="both"/>
        <w:rPr>
          <w:rFonts w:ascii="Arial" w:eastAsia="Calibri" w:hAnsi="Arial" w:cs="Times New Roman"/>
          <w:b/>
          <w:bCs/>
          <w:color w:val="000000"/>
          <w:sz w:val="22"/>
          <w:szCs w:val="22"/>
          <w:lang w:eastAsia="en-US" w:bidi="ar-SA"/>
        </w:rPr>
      </w:pPr>
      <w:r w:rsidRPr="002605EE">
        <w:rPr>
          <w:rFonts w:ascii="Arial" w:eastAsia="Calibri" w:hAnsi="Arial" w:cs="Times New Roman"/>
          <w:b/>
          <w:bCs/>
          <w:color w:val="000000"/>
          <w:sz w:val="22"/>
          <w:szCs w:val="22"/>
          <w:lang w:eastAsia="en-US" w:bidi="ar-SA"/>
        </w:rPr>
        <w:t>BRAVIN CONSTRUTORA LTDA</w:t>
      </w:r>
    </w:p>
    <w:p w14:paraId="0EA6458B" w14:textId="02EFFD78" w:rsidR="003640C9" w:rsidRDefault="00435DCF" w:rsidP="005E749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 xml:space="preserve">A licitante </w:t>
      </w:r>
      <w:r w:rsidR="006C7810">
        <w:rPr>
          <w:rFonts w:ascii="Arial" w:eastAsia="Calibri" w:hAnsi="Arial" w:cs="Times New Roman"/>
          <w:color w:val="000000"/>
          <w:sz w:val="22"/>
          <w:szCs w:val="22"/>
          <w:lang w:eastAsia="en-US" w:bidi="ar-SA"/>
        </w:rPr>
        <w:t xml:space="preserve">BRAVIN CONSTRUTORA LTDA apresentou </w:t>
      </w:r>
      <w:r w:rsidR="00020371">
        <w:rPr>
          <w:rFonts w:ascii="Arial" w:eastAsia="Calibri" w:hAnsi="Arial" w:cs="Times New Roman"/>
          <w:color w:val="000000"/>
          <w:sz w:val="22"/>
          <w:szCs w:val="22"/>
          <w:lang w:eastAsia="en-US" w:bidi="ar-SA"/>
        </w:rPr>
        <w:t>contrato de prestação de serviço com José Luiz Gomes</w:t>
      </w:r>
      <w:r w:rsidR="00B323BF" w:rsidRPr="00B323BF">
        <w:rPr>
          <w:rFonts w:ascii="Arial" w:eastAsia="Calibri" w:hAnsi="Arial" w:cs="Times New Roman"/>
          <w:color w:val="000000"/>
          <w:sz w:val="22"/>
          <w:szCs w:val="22"/>
          <w:lang w:eastAsia="en-US" w:bidi="ar-SA"/>
        </w:rPr>
        <w:t xml:space="preserve"> </w:t>
      </w:r>
      <w:r w:rsidR="00B323BF">
        <w:rPr>
          <w:rFonts w:ascii="Arial" w:eastAsia="Calibri" w:hAnsi="Arial" w:cs="Times New Roman"/>
          <w:color w:val="000000"/>
          <w:sz w:val="22"/>
          <w:szCs w:val="22"/>
          <w:lang w:eastAsia="en-US" w:bidi="ar-SA"/>
        </w:rPr>
        <w:t>em cópia simples, não servindo, portanto, para comprovar o vínculo entre o engenheiro supracitado e a empresa, já que os documentos não estão autenticados em cartório</w:t>
      </w:r>
      <w:r w:rsidR="00B1024A">
        <w:rPr>
          <w:rFonts w:ascii="Arial" w:eastAsia="Calibri" w:hAnsi="Arial" w:cs="Times New Roman"/>
          <w:color w:val="000000"/>
          <w:sz w:val="22"/>
          <w:szCs w:val="22"/>
          <w:lang w:eastAsia="en-US" w:bidi="ar-SA"/>
        </w:rPr>
        <w:t xml:space="preserve"> ou diretamente pela CPL</w:t>
      </w:r>
      <w:r w:rsidR="00B323BF">
        <w:rPr>
          <w:rFonts w:ascii="Arial" w:eastAsia="Calibri" w:hAnsi="Arial" w:cs="Times New Roman"/>
          <w:color w:val="000000"/>
          <w:sz w:val="22"/>
          <w:szCs w:val="22"/>
          <w:lang w:eastAsia="en-US" w:bidi="ar-SA"/>
        </w:rPr>
        <w:t>, descumprindo o</w:t>
      </w:r>
      <w:r w:rsidR="000158B6">
        <w:rPr>
          <w:rFonts w:ascii="Arial" w:eastAsia="Calibri" w:hAnsi="Arial" w:cs="Times New Roman"/>
          <w:color w:val="000000"/>
          <w:sz w:val="22"/>
          <w:szCs w:val="22"/>
          <w:lang w:eastAsia="en-US" w:bidi="ar-SA"/>
        </w:rPr>
        <w:t>s</w:t>
      </w:r>
      <w:r w:rsidR="00B323BF">
        <w:rPr>
          <w:rFonts w:ascii="Arial" w:eastAsia="Calibri" w:hAnsi="Arial" w:cs="Times New Roman"/>
          <w:color w:val="000000"/>
          <w:sz w:val="22"/>
          <w:szCs w:val="22"/>
          <w:lang w:eastAsia="en-US" w:bidi="ar-SA"/>
        </w:rPr>
        <w:t xml:space="preserve"> ite</w:t>
      </w:r>
      <w:r w:rsidR="000158B6">
        <w:rPr>
          <w:rFonts w:ascii="Arial" w:eastAsia="Calibri" w:hAnsi="Arial" w:cs="Times New Roman"/>
          <w:color w:val="000000"/>
          <w:sz w:val="22"/>
          <w:szCs w:val="22"/>
          <w:lang w:eastAsia="en-US" w:bidi="ar-SA"/>
        </w:rPr>
        <w:t>ns</w:t>
      </w:r>
      <w:r w:rsidR="00B323BF">
        <w:rPr>
          <w:rFonts w:ascii="Arial" w:eastAsia="Calibri" w:hAnsi="Arial" w:cs="Times New Roman"/>
          <w:color w:val="000000"/>
          <w:sz w:val="22"/>
          <w:szCs w:val="22"/>
          <w:lang w:eastAsia="en-US" w:bidi="ar-SA"/>
        </w:rPr>
        <w:t xml:space="preserve"> 7.2</w:t>
      </w:r>
      <w:r w:rsidR="000158B6">
        <w:rPr>
          <w:rFonts w:ascii="Arial" w:eastAsia="Calibri" w:hAnsi="Arial" w:cs="Times New Roman"/>
          <w:color w:val="000000"/>
          <w:sz w:val="22"/>
          <w:szCs w:val="22"/>
          <w:lang w:eastAsia="en-US" w:bidi="ar-SA"/>
        </w:rPr>
        <w:t xml:space="preserve"> e 7.4.3 </w:t>
      </w:r>
      <w:r w:rsidR="00B323BF">
        <w:rPr>
          <w:rFonts w:ascii="Arial" w:eastAsia="Calibri" w:hAnsi="Arial" w:cs="Times New Roman"/>
          <w:color w:val="000000"/>
          <w:sz w:val="22"/>
          <w:szCs w:val="22"/>
          <w:lang w:eastAsia="en-US" w:bidi="ar-SA"/>
        </w:rPr>
        <w:t>do edital</w:t>
      </w:r>
      <w:r w:rsidR="000158B6">
        <w:rPr>
          <w:rFonts w:ascii="Arial" w:eastAsia="Calibri" w:hAnsi="Arial" w:cs="Times New Roman"/>
          <w:color w:val="000000"/>
          <w:sz w:val="22"/>
          <w:szCs w:val="22"/>
          <w:lang w:eastAsia="en-US" w:bidi="ar-SA"/>
        </w:rPr>
        <w:t xml:space="preserve">, restando assim, INABILITADA. </w:t>
      </w:r>
      <w:r w:rsidR="00B323BF">
        <w:rPr>
          <w:rFonts w:ascii="Arial" w:eastAsia="Calibri" w:hAnsi="Arial" w:cs="Times New Roman"/>
          <w:color w:val="000000"/>
          <w:sz w:val="22"/>
          <w:szCs w:val="22"/>
          <w:lang w:eastAsia="en-US" w:bidi="ar-SA"/>
        </w:rPr>
        <w:t xml:space="preserve"> </w:t>
      </w:r>
    </w:p>
    <w:p w14:paraId="5932569B" w14:textId="6CA28757" w:rsidR="006A2757" w:rsidRDefault="000158B6" w:rsidP="005E749F">
      <w:pPr>
        <w:spacing w:before="171" w:after="171" w:line="360" w:lineRule="auto"/>
        <w:jc w:val="both"/>
        <w:rPr>
          <w:rFonts w:ascii="Arial" w:eastAsia="Calibri" w:hAnsi="Arial" w:cs="Times New Roman"/>
          <w:color w:val="000000"/>
          <w:sz w:val="22"/>
          <w:szCs w:val="22"/>
          <w:lang w:eastAsia="en-US" w:bidi="ar-SA"/>
        </w:rPr>
      </w:pPr>
      <w:r w:rsidRPr="000158B6">
        <w:rPr>
          <w:rFonts w:ascii="Arial" w:eastAsia="Calibri" w:hAnsi="Arial" w:cs="Times New Roman"/>
          <w:color w:val="000000"/>
          <w:sz w:val="22"/>
          <w:szCs w:val="22"/>
          <w:lang w:eastAsia="en-US" w:bidi="ar-SA"/>
        </w:rPr>
        <w:t xml:space="preserve">Convém mencionar que </w:t>
      </w:r>
      <w:r w:rsidR="00026030" w:rsidRPr="000158B6">
        <w:rPr>
          <w:rFonts w:ascii="Arial" w:eastAsia="Calibri" w:hAnsi="Arial" w:cs="Times New Roman"/>
          <w:color w:val="000000"/>
          <w:sz w:val="22"/>
          <w:szCs w:val="22"/>
          <w:lang w:eastAsia="en-US" w:bidi="ar-SA"/>
        </w:rPr>
        <w:t xml:space="preserve">as CAT’s nº 145/2017 e nº 110/2017 apresentadas pela empresa BRAVIN CONSTRUTORA LTDA são certidões de acervos parciais referentes a obras em </w:t>
      </w:r>
      <w:r w:rsidR="00026030" w:rsidRPr="000158B6">
        <w:rPr>
          <w:rFonts w:ascii="Arial" w:eastAsia="Calibri" w:hAnsi="Arial" w:cs="Times New Roman"/>
          <w:color w:val="000000"/>
          <w:sz w:val="22"/>
          <w:szCs w:val="22"/>
          <w:lang w:eastAsia="en-US" w:bidi="ar-SA"/>
        </w:rPr>
        <w:lastRenderedPageBreak/>
        <w:t xml:space="preserve">andamento, o que é vedado pelo item 7.4.4 do edital, </w:t>
      </w:r>
      <w:r w:rsidR="00B1024A">
        <w:rPr>
          <w:rFonts w:ascii="Arial" w:eastAsia="Calibri" w:hAnsi="Arial" w:cs="Times New Roman"/>
          <w:color w:val="000000"/>
          <w:sz w:val="22"/>
          <w:szCs w:val="22"/>
          <w:lang w:eastAsia="en-US" w:bidi="ar-SA"/>
        </w:rPr>
        <w:t>n</w:t>
      </w:r>
      <w:r w:rsidRPr="000158B6">
        <w:rPr>
          <w:rFonts w:ascii="Arial" w:eastAsia="Calibri" w:hAnsi="Arial" w:cs="Times New Roman"/>
          <w:color w:val="000000"/>
          <w:sz w:val="22"/>
          <w:szCs w:val="22"/>
          <w:lang w:eastAsia="en-US" w:bidi="ar-SA"/>
        </w:rPr>
        <w:t>ão pode</w:t>
      </w:r>
      <w:r w:rsidR="00B1024A">
        <w:rPr>
          <w:rFonts w:ascii="Arial" w:eastAsia="Calibri" w:hAnsi="Arial" w:cs="Times New Roman"/>
          <w:color w:val="000000"/>
          <w:sz w:val="22"/>
          <w:szCs w:val="22"/>
          <w:lang w:eastAsia="en-US" w:bidi="ar-SA"/>
        </w:rPr>
        <w:t>ndo</w:t>
      </w:r>
      <w:r w:rsidRPr="000158B6">
        <w:rPr>
          <w:rFonts w:ascii="Arial" w:eastAsia="Calibri" w:hAnsi="Arial" w:cs="Times New Roman"/>
          <w:color w:val="000000"/>
          <w:sz w:val="22"/>
          <w:szCs w:val="22"/>
          <w:lang w:eastAsia="en-US" w:bidi="ar-SA"/>
        </w:rPr>
        <w:t xml:space="preserve"> ser </w:t>
      </w:r>
      <w:r w:rsidR="00026030" w:rsidRPr="000158B6">
        <w:rPr>
          <w:rFonts w:ascii="Arial" w:eastAsia="Calibri" w:hAnsi="Arial" w:cs="Times New Roman"/>
          <w:color w:val="000000"/>
          <w:sz w:val="22"/>
          <w:szCs w:val="22"/>
          <w:lang w:eastAsia="en-US" w:bidi="ar-SA"/>
        </w:rPr>
        <w:t>considerad</w:t>
      </w:r>
      <w:r w:rsidR="00B1024A">
        <w:rPr>
          <w:rFonts w:ascii="Arial" w:eastAsia="Calibri" w:hAnsi="Arial" w:cs="Times New Roman"/>
          <w:color w:val="000000"/>
          <w:sz w:val="22"/>
          <w:szCs w:val="22"/>
          <w:lang w:eastAsia="en-US" w:bidi="ar-SA"/>
        </w:rPr>
        <w:t>a</w:t>
      </w:r>
      <w:r w:rsidR="00026030" w:rsidRPr="000158B6">
        <w:rPr>
          <w:rFonts w:ascii="Arial" w:eastAsia="Calibri" w:hAnsi="Arial" w:cs="Times New Roman"/>
          <w:color w:val="000000"/>
          <w:sz w:val="22"/>
          <w:szCs w:val="22"/>
          <w:lang w:eastAsia="en-US" w:bidi="ar-SA"/>
        </w:rPr>
        <w:t>s para verificação dos itens de maior relevância.</w:t>
      </w:r>
      <w:r w:rsidR="00026030">
        <w:rPr>
          <w:rFonts w:ascii="Arial" w:eastAsia="Calibri" w:hAnsi="Arial" w:cs="Times New Roman"/>
          <w:color w:val="000000"/>
          <w:sz w:val="22"/>
          <w:szCs w:val="22"/>
          <w:lang w:eastAsia="en-US" w:bidi="ar-SA"/>
        </w:rPr>
        <w:t xml:space="preserve"> </w:t>
      </w:r>
      <w:r w:rsidR="00E64554">
        <w:rPr>
          <w:rFonts w:ascii="Arial" w:eastAsia="Calibri" w:hAnsi="Arial" w:cs="Times New Roman"/>
          <w:color w:val="000000"/>
          <w:sz w:val="22"/>
          <w:szCs w:val="22"/>
          <w:lang w:eastAsia="en-US" w:bidi="ar-SA"/>
        </w:rPr>
        <w:t xml:space="preserve">               </w:t>
      </w:r>
    </w:p>
    <w:p w14:paraId="008E64FA" w14:textId="77A38C0E" w:rsidR="00026030" w:rsidRPr="006A2757" w:rsidRDefault="006A2757" w:rsidP="006A2757">
      <w:pPr>
        <w:pStyle w:val="PargrafodaLista"/>
        <w:numPr>
          <w:ilvl w:val="0"/>
          <w:numId w:val="2"/>
        </w:numPr>
        <w:spacing w:before="171" w:after="171" w:line="360" w:lineRule="auto"/>
        <w:jc w:val="both"/>
        <w:rPr>
          <w:rFonts w:ascii="Arial" w:eastAsia="Calibri" w:hAnsi="Arial" w:cs="Times New Roman"/>
          <w:b/>
          <w:bCs/>
          <w:color w:val="000000"/>
          <w:sz w:val="22"/>
          <w:szCs w:val="22"/>
          <w:lang w:eastAsia="en-US" w:bidi="ar-SA"/>
        </w:rPr>
      </w:pPr>
      <w:r w:rsidRPr="006A2757">
        <w:rPr>
          <w:rFonts w:ascii="Arial" w:eastAsia="Calibri" w:hAnsi="Arial" w:cs="Times New Roman"/>
          <w:b/>
          <w:bCs/>
          <w:color w:val="000000"/>
          <w:sz w:val="22"/>
          <w:szCs w:val="22"/>
          <w:lang w:eastAsia="en-US" w:bidi="ar-SA"/>
        </w:rPr>
        <w:t>FRATER ENGENHARIA LTDA</w:t>
      </w:r>
    </w:p>
    <w:p w14:paraId="2B5B555F" w14:textId="1FCE1650" w:rsidR="004827DB" w:rsidRDefault="00B87E9A" w:rsidP="005E749F">
      <w:pPr>
        <w:spacing w:before="171" w:after="171" w:line="360" w:lineRule="auto"/>
        <w:jc w:val="both"/>
        <w:rPr>
          <w:rFonts w:ascii="Arial" w:eastAsia="Calibri" w:hAnsi="Arial" w:cs="Times New Roman"/>
          <w:color w:val="000000"/>
          <w:sz w:val="22"/>
          <w:szCs w:val="22"/>
          <w:lang w:eastAsia="en-US" w:bidi="ar-SA"/>
        </w:rPr>
      </w:pPr>
      <w:r w:rsidRPr="00B87E9A">
        <w:rPr>
          <w:rFonts w:ascii="Arial" w:eastAsia="Calibri" w:hAnsi="Arial" w:cs="Times New Roman"/>
          <w:color w:val="000000"/>
          <w:sz w:val="22"/>
          <w:szCs w:val="22"/>
          <w:lang w:eastAsia="en-US" w:bidi="ar-SA"/>
        </w:rPr>
        <w:t xml:space="preserve">A empresa </w:t>
      </w:r>
      <w:r>
        <w:rPr>
          <w:rFonts w:ascii="Arial" w:eastAsia="Calibri" w:hAnsi="Arial" w:cs="Times New Roman"/>
          <w:color w:val="000000"/>
          <w:sz w:val="22"/>
          <w:szCs w:val="22"/>
          <w:lang w:eastAsia="en-US" w:bidi="ar-SA"/>
        </w:rPr>
        <w:t xml:space="preserve">FRATER ENGENHARIA LTDA </w:t>
      </w:r>
      <w:r w:rsidRPr="00B87E9A">
        <w:rPr>
          <w:rFonts w:ascii="Arial" w:eastAsia="Calibri" w:hAnsi="Arial" w:cs="Times New Roman"/>
          <w:color w:val="000000"/>
          <w:sz w:val="22"/>
          <w:szCs w:val="22"/>
          <w:lang w:eastAsia="en-US" w:bidi="ar-SA"/>
        </w:rPr>
        <w:t xml:space="preserve">não apresentou o ato constitutivo, estatuto ou contrato social da empresa, descumprindo o item </w:t>
      </w:r>
      <w:r w:rsidR="00092EC2">
        <w:rPr>
          <w:rFonts w:ascii="Arial" w:eastAsia="Calibri" w:hAnsi="Arial" w:cs="Times New Roman"/>
          <w:color w:val="000000"/>
          <w:sz w:val="22"/>
          <w:szCs w:val="22"/>
          <w:lang w:eastAsia="en-US" w:bidi="ar-SA"/>
        </w:rPr>
        <w:t>7.3.2</w:t>
      </w:r>
      <w:r w:rsidRPr="00B87E9A">
        <w:rPr>
          <w:rFonts w:ascii="Arial" w:eastAsia="Calibri" w:hAnsi="Arial" w:cs="Times New Roman"/>
          <w:color w:val="000000"/>
          <w:sz w:val="22"/>
          <w:szCs w:val="22"/>
          <w:lang w:eastAsia="en-US" w:bidi="ar-SA"/>
        </w:rPr>
        <w:t xml:space="preserve"> e não apresentou o documento oficial de identificação com foto do representante legal (proprietário, sócio ou gerente, diretor e procurador) da empresa, descumprindo o item </w:t>
      </w:r>
      <w:r w:rsidR="00092EC2">
        <w:rPr>
          <w:rFonts w:ascii="Arial" w:eastAsia="Calibri" w:hAnsi="Arial" w:cs="Times New Roman"/>
          <w:color w:val="000000"/>
          <w:sz w:val="22"/>
          <w:szCs w:val="22"/>
          <w:lang w:eastAsia="en-US" w:bidi="ar-SA"/>
        </w:rPr>
        <w:t>7.3.5</w:t>
      </w:r>
      <w:r w:rsidRPr="00B87E9A">
        <w:rPr>
          <w:rFonts w:ascii="Arial" w:eastAsia="Calibri" w:hAnsi="Arial" w:cs="Times New Roman"/>
          <w:color w:val="000000"/>
          <w:sz w:val="22"/>
          <w:szCs w:val="22"/>
          <w:lang w:eastAsia="en-US" w:bidi="ar-SA"/>
        </w:rPr>
        <w:t>, referentes à Habilitação Jurídica, contida no edital</w:t>
      </w:r>
      <w:r w:rsidR="000158B6">
        <w:rPr>
          <w:rFonts w:ascii="Arial" w:eastAsia="Calibri" w:hAnsi="Arial" w:cs="Times New Roman"/>
          <w:color w:val="000000"/>
          <w:sz w:val="22"/>
          <w:szCs w:val="22"/>
          <w:lang w:eastAsia="en-US" w:bidi="ar-SA"/>
        </w:rPr>
        <w:t xml:space="preserve">, restando INABILITADA. </w:t>
      </w:r>
    </w:p>
    <w:p w14:paraId="61BC1485" w14:textId="02792AE2" w:rsidR="004E04D8" w:rsidRDefault="004827DB" w:rsidP="005E749F">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Também n</w:t>
      </w:r>
      <w:r w:rsidR="0059074B">
        <w:rPr>
          <w:rFonts w:ascii="Arial" w:eastAsia="Calibri" w:hAnsi="Arial" w:cs="Times New Roman"/>
          <w:color w:val="000000"/>
          <w:sz w:val="22"/>
          <w:szCs w:val="22"/>
          <w:lang w:eastAsia="en-US" w:bidi="ar-SA"/>
        </w:rPr>
        <w:t>ão</w:t>
      </w:r>
      <w:r w:rsidR="00092EC2">
        <w:rPr>
          <w:rFonts w:ascii="Arial" w:eastAsia="Calibri" w:hAnsi="Arial" w:cs="Times New Roman"/>
          <w:color w:val="000000"/>
          <w:sz w:val="22"/>
          <w:szCs w:val="22"/>
          <w:lang w:eastAsia="en-US" w:bidi="ar-SA"/>
        </w:rPr>
        <w:t xml:space="preserve"> apresentou </w:t>
      </w:r>
      <w:r>
        <w:rPr>
          <w:rFonts w:ascii="Arial" w:eastAsia="Calibri" w:hAnsi="Arial" w:cs="Times New Roman"/>
          <w:color w:val="000000"/>
          <w:sz w:val="22"/>
          <w:szCs w:val="22"/>
          <w:lang w:eastAsia="en-US" w:bidi="ar-SA"/>
        </w:rPr>
        <w:t xml:space="preserve">a declaração </w:t>
      </w:r>
      <w:r w:rsidRPr="0059074B">
        <w:rPr>
          <w:rFonts w:ascii="Arial" w:eastAsia="Calibri" w:hAnsi="Arial" w:cs="Times New Roman"/>
          <w:color w:val="000000"/>
          <w:sz w:val="22"/>
          <w:szCs w:val="22"/>
          <w:lang w:eastAsia="en-US" w:bidi="ar-SA"/>
        </w:rPr>
        <w:t>de que cumpre os requisitos legais para qualificação como microempresa ou empresa de pequeno porte, sob as penas da lei, devidamente assinada por seu representante legal, e pelo contador</w:t>
      </w:r>
      <w:r>
        <w:rPr>
          <w:rFonts w:ascii="Arial" w:eastAsia="Calibri" w:hAnsi="Arial" w:cs="Times New Roman"/>
          <w:color w:val="000000"/>
          <w:sz w:val="22"/>
          <w:szCs w:val="22"/>
          <w:lang w:eastAsia="en-US" w:bidi="ar-SA"/>
        </w:rPr>
        <w:t xml:space="preserve"> junto com </w:t>
      </w:r>
      <w:r w:rsidR="00092EC2">
        <w:rPr>
          <w:rFonts w:ascii="Arial" w:eastAsia="Calibri" w:hAnsi="Arial" w:cs="Times New Roman"/>
          <w:color w:val="000000"/>
          <w:sz w:val="22"/>
          <w:szCs w:val="22"/>
          <w:lang w:eastAsia="en-US" w:bidi="ar-SA"/>
        </w:rPr>
        <w:t xml:space="preserve">a </w:t>
      </w:r>
      <w:r w:rsidR="0059074B" w:rsidRPr="0059074B">
        <w:rPr>
          <w:rFonts w:ascii="Arial" w:eastAsia="Calibri" w:hAnsi="Arial" w:cs="Times New Roman"/>
          <w:color w:val="000000"/>
          <w:sz w:val="22"/>
          <w:szCs w:val="22"/>
          <w:lang w:eastAsia="en-US" w:bidi="ar-SA"/>
        </w:rPr>
        <w:t xml:space="preserve">Certidão Simplificada emitida pela Junta Comercial, conforme Instrução Normativa nº 103/2007 do Departamento Nacional de Registro do Comércio – DNRC emitida no ano civil corrente, </w:t>
      </w:r>
      <w:r w:rsidR="0059074B">
        <w:rPr>
          <w:rFonts w:ascii="Arial" w:eastAsia="Calibri" w:hAnsi="Arial" w:cs="Times New Roman"/>
          <w:color w:val="000000"/>
          <w:sz w:val="22"/>
          <w:szCs w:val="22"/>
          <w:lang w:eastAsia="en-US" w:bidi="ar-SA"/>
        </w:rPr>
        <w:t>não observando os itens 5.4.1 e 5.4.2 do edital, não podendo fazer jus, nesse caso, ao benefícios da lei 123/</w:t>
      </w:r>
      <w:r w:rsidR="00B54D6C">
        <w:rPr>
          <w:rFonts w:ascii="Arial" w:eastAsia="Calibri" w:hAnsi="Arial" w:cs="Times New Roman"/>
          <w:color w:val="000000"/>
          <w:sz w:val="22"/>
          <w:szCs w:val="22"/>
          <w:lang w:eastAsia="en-US" w:bidi="ar-SA"/>
        </w:rPr>
        <w:t>2006.</w:t>
      </w:r>
      <w:r w:rsidR="005274A5">
        <w:rPr>
          <w:rFonts w:ascii="Arial" w:eastAsia="Calibri" w:hAnsi="Arial" w:cs="Times New Roman"/>
          <w:color w:val="000000"/>
          <w:sz w:val="22"/>
          <w:szCs w:val="22"/>
          <w:lang w:eastAsia="en-US" w:bidi="ar-SA"/>
        </w:rPr>
        <w:t xml:space="preserve">   </w:t>
      </w:r>
    </w:p>
    <w:p w14:paraId="05A98BFC" w14:textId="37856E34" w:rsidR="001F3676" w:rsidRDefault="004827DB" w:rsidP="006A2757">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 xml:space="preserve">A empresa SANLORENZO ENGENHARIA EIRELI alegou que o cartão de inscrição e situação cadastral </w:t>
      </w:r>
      <w:r w:rsidR="006A2757">
        <w:rPr>
          <w:rFonts w:ascii="Arial" w:eastAsia="Calibri" w:hAnsi="Arial" w:cs="Times New Roman"/>
          <w:color w:val="000000"/>
          <w:sz w:val="22"/>
          <w:szCs w:val="22"/>
          <w:lang w:eastAsia="en-US" w:bidi="ar-SA"/>
        </w:rPr>
        <w:t xml:space="preserve">da empresa FRATER ENGENHARIA LTDA </w:t>
      </w:r>
      <w:r>
        <w:rPr>
          <w:rFonts w:ascii="Arial" w:eastAsia="Calibri" w:hAnsi="Arial" w:cs="Times New Roman"/>
          <w:color w:val="000000"/>
          <w:sz w:val="22"/>
          <w:szCs w:val="22"/>
          <w:lang w:eastAsia="en-US" w:bidi="ar-SA"/>
        </w:rPr>
        <w:t xml:space="preserve">está impresso com emissão </w:t>
      </w:r>
      <w:r w:rsidR="004C7530">
        <w:rPr>
          <w:rFonts w:ascii="Arial" w:eastAsia="Calibri" w:hAnsi="Arial" w:cs="Times New Roman"/>
          <w:color w:val="000000"/>
          <w:sz w:val="22"/>
          <w:szCs w:val="22"/>
          <w:lang w:eastAsia="en-US" w:bidi="ar-SA"/>
        </w:rPr>
        <w:t>há</w:t>
      </w:r>
      <w:r>
        <w:rPr>
          <w:rFonts w:ascii="Arial" w:eastAsia="Calibri" w:hAnsi="Arial" w:cs="Times New Roman"/>
          <w:color w:val="000000"/>
          <w:sz w:val="22"/>
          <w:szCs w:val="22"/>
          <w:lang w:eastAsia="en-US" w:bidi="ar-SA"/>
        </w:rPr>
        <w:t xml:space="preserve"> mais de 90 dias, no entanto, </w:t>
      </w:r>
      <w:r w:rsidR="00FF0819">
        <w:rPr>
          <w:rFonts w:ascii="Arial" w:eastAsia="Calibri" w:hAnsi="Arial" w:cs="Times New Roman"/>
          <w:color w:val="000000"/>
          <w:sz w:val="22"/>
          <w:szCs w:val="22"/>
          <w:lang w:eastAsia="en-US" w:bidi="ar-SA"/>
        </w:rPr>
        <w:t>essa certidão não possui prazo de validade, não sendo</w:t>
      </w:r>
      <w:r w:rsidR="000158B6">
        <w:rPr>
          <w:rFonts w:ascii="Arial" w:eastAsia="Calibri" w:hAnsi="Arial" w:cs="Times New Roman"/>
          <w:color w:val="000000"/>
          <w:sz w:val="22"/>
          <w:szCs w:val="22"/>
          <w:lang w:eastAsia="en-US" w:bidi="ar-SA"/>
        </w:rPr>
        <w:t xml:space="preserve"> esse um</w:t>
      </w:r>
      <w:r w:rsidR="00FF0819">
        <w:rPr>
          <w:rFonts w:ascii="Arial" w:eastAsia="Calibri" w:hAnsi="Arial" w:cs="Times New Roman"/>
          <w:color w:val="000000"/>
          <w:sz w:val="22"/>
          <w:szCs w:val="22"/>
          <w:lang w:eastAsia="en-US" w:bidi="ar-SA"/>
        </w:rPr>
        <w:t xml:space="preserve"> motivo de inabilitação. </w:t>
      </w:r>
    </w:p>
    <w:p w14:paraId="14416D29" w14:textId="1D5C7D99" w:rsidR="00D20F07" w:rsidRDefault="00D20F07" w:rsidP="006A2757">
      <w:pPr>
        <w:spacing w:before="171" w:after="171" w:line="360" w:lineRule="auto"/>
        <w:jc w:val="both"/>
        <w:rPr>
          <w:rFonts w:ascii="Arial" w:eastAsia="Calibri" w:hAnsi="Arial" w:cs="Times New Roman"/>
          <w:color w:val="000000"/>
          <w:sz w:val="22"/>
          <w:szCs w:val="22"/>
          <w:lang w:eastAsia="en-US" w:bidi="ar-SA"/>
        </w:rPr>
      </w:pPr>
      <w:r>
        <w:rPr>
          <w:rFonts w:ascii="Arial" w:eastAsia="Calibri" w:hAnsi="Arial" w:cs="Times New Roman"/>
          <w:color w:val="000000"/>
          <w:sz w:val="22"/>
          <w:szCs w:val="22"/>
          <w:lang w:eastAsia="en-US" w:bidi="ar-SA"/>
        </w:rPr>
        <w:t xml:space="preserve">Posto isso, em virtude das considerações acima expostas, a Comissão </w:t>
      </w:r>
      <w:r w:rsidR="003A3109">
        <w:rPr>
          <w:rFonts w:ascii="Arial" w:eastAsia="Calibri" w:hAnsi="Arial" w:cs="Times New Roman"/>
          <w:color w:val="000000"/>
          <w:sz w:val="22"/>
          <w:szCs w:val="22"/>
          <w:lang w:eastAsia="en-US" w:bidi="ar-SA"/>
        </w:rPr>
        <w:t xml:space="preserve">entende </w:t>
      </w:r>
      <w:r>
        <w:rPr>
          <w:rFonts w:ascii="Arial" w:eastAsia="Calibri" w:hAnsi="Arial" w:cs="Times New Roman"/>
          <w:color w:val="000000"/>
          <w:sz w:val="22"/>
          <w:szCs w:val="22"/>
          <w:lang w:eastAsia="en-US" w:bidi="ar-SA"/>
        </w:rPr>
        <w:t xml:space="preserve">que: </w:t>
      </w:r>
    </w:p>
    <w:p w14:paraId="0D7906FE" w14:textId="7FC2B589" w:rsidR="00D20F07" w:rsidRDefault="003A3109" w:rsidP="00D20F07">
      <w:pPr>
        <w:pStyle w:val="PargrafodaLista"/>
        <w:numPr>
          <w:ilvl w:val="0"/>
          <w:numId w:val="3"/>
        </w:numPr>
        <w:spacing w:before="171" w:after="171" w:line="360" w:lineRule="auto"/>
        <w:jc w:val="both"/>
        <w:rPr>
          <w:rFonts w:ascii="Arial" w:eastAsia="Times New Roman" w:hAnsi="Arial" w:cs="Times New Roman"/>
          <w:color w:val="000000"/>
          <w:sz w:val="22"/>
          <w:szCs w:val="22"/>
          <w:lang w:bidi="ar-SA"/>
        </w:rPr>
      </w:pPr>
      <w:r w:rsidRPr="003A3109">
        <w:rPr>
          <w:rFonts w:ascii="Arial" w:eastAsia="Times New Roman" w:hAnsi="Arial" w:cs="Times New Roman"/>
          <w:color w:val="000000"/>
          <w:sz w:val="22"/>
          <w:szCs w:val="22"/>
          <w:lang w:bidi="ar-SA"/>
        </w:rPr>
        <w:t>A empresa</w:t>
      </w:r>
      <w:r>
        <w:rPr>
          <w:rFonts w:ascii="Arial" w:eastAsia="Times New Roman" w:hAnsi="Arial" w:cs="Times New Roman"/>
          <w:b/>
          <w:bCs/>
          <w:color w:val="000000"/>
          <w:sz w:val="22"/>
          <w:szCs w:val="22"/>
          <w:lang w:bidi="ar-SA"/>
        </w:rPr>
        <w:t xml:space="preserve"> </w:t>
      </w:r>
      <w:r w:rsidR="00D20F07" w:rsidRPr="00D20F07">
        <w:rPr>
          <w:rFonts w:ascii="Arial" w:eastAsia="Times New Roman" w:hAnsi="Arial" w:cs="Times New Roman"/>
          <w:b/>
          <w:bCs/>
          <w:color w:val="000000"/>
          <w:sz w:val="22"/>
          <w:szCs w:val="22"/>
          <w:lang w:bidi="ar-SA"/>
        </w:rPr>
        <w:t>BSQ CONSTRUTORA LTDA</w:t>
      </w:r>
      <w:r w:rsidR="00D20F07">
        <w:rPr>
          <w:rFonts w:ascii="Arial" w:eastAsia="Times New Roman" w:hAnsi="Arial" w:cs="Times New Roman"/>
          <w:color w:val="000000"/>
          <w:sz w:val="22"/>
          <w:szCs w:val="22"/>
          <w:lang w:bidi="ar-SA"/>
        </w:rPr>
        <w:t xml:space="preserve"> resta </w:t>
      </w:r>
      <w:r w:rsidR="00D20F07" w:rsidRPr="00D20F07">
        <w:rPr>
          <w:rFonts w:ascii="Arial" w:eastAsia="Times New Roman" w:hAnsi="Arial" w:cs="Times New Roman"/>
          <w:b/>
          <w:bCs/>
          <w:color w:val="000000"/>
          <w:sz w:val="22"/>
          <w:szCs w:val="22"/>
          <w:lang w:bidi="ar-SA"/>
        </w:rPr>
        <w:t>INABILITADA</w:t>
      </w:r>
      <w:r w:rsidR="00D20F07">
        <w:rPr>
          <w:rFonts w:ascii="Arial" w:eastAsia="Times New Roman" w:hAnsi="Arial" w:cs="Times New Roman"/>
          <w:color w:val="000000"/>
          <w:sz w:val="22"/>
          <w:szCs w:val="22"/>
          <w:lang w:bidi="ar-SA"/>
        </w:rPr>
        <w:t xml:space="preserve"> em razão da não comprovação do item 7.4.5,</w:t>
      </w:r>
      <w:r>
        <w:rPr>
          <w:rFonts w:ascii="Arial" w:eastAsia="Times New Roman" w:hAnsi="Arial" w:cs="Times New Roman"/>
          <w:color w:val="000000"/>
          <w:sz w:val="22"/>
          <w:szCs w:val="22"/>
          <w:lang w:bidi="ar-SA"/>
        </w:rPr>
        <w:t xml:space="preserve"> alínea</w:t>
      </w:r>
      <w:r w:rsidR="00D20F07">
        <w:rPr>
          <w:rFonts w:ascii="Arial" w:eastAsia="Times New Roman" w:hAnsi="Arial" w:cs="Times New Roman"/>
          <w:color w:val="000000"/>
          <w:sz w:val="22"/>
          <w:szCs w:val="22"/>
          <w:lang w:bidi="ar-SA"/>
        </w:rPr>
        <w:t xml:space="preserve"> a.3.1 do edital.</w:t>
      </w:r>
    </w:p>
    <w:p w14:paraId="0A6548A0" w14:textId="66BC610A" w:rsidR="00D20F07" w:rsidRDefault="003A3109" w:rsidP="00D20F07">
      <w:pPr>
        <w:pStyle w:val="PargrafodaLista"/>
        <w:numPr>
          <w:ilvl w:val="0"/>
          <w:numId w:val="3"/>
        </w:numPr>
        <w:spacing w:before="171" w:after="171" w:line="360" w:lineRule="auto"/>
        <w:jc w:val="both"/>
        <w:rPr>
          <w:rFonts w:ascii="Arial" w:eastAsia="Times New Roman" w:hAnsi="Arial" w:cs="Times New Roman"/>
          <w:color w:val="000000"/>
          <w:sz w:val="22"/>
          <w:szCs w:val="22"/>
          <w:lang w:bidi="ar-SA"/>
        </w:rPr>
      </w:pPr>
      <w:r w:rsidRPr="003A3109">
        <w:rPr>
          <w:rFonts w:ascii="Arial" w:eastAsia="Times New Roman" w:hAnsi="Arial" w:cs="Times New Roman"/>
          <w:color w:val="000000"/>
          <w:sz w:val="22"/>
          <w:szCs w:val="22"/>
          <w:lang w:bidi="ar-SA"/>
        </w:rPr>
        <w:t>A empresa</w:t>
      </w:r>
      <w:r>
        <w:rPr>
          <w:rFonts w:ascii="Arial" w:eastAsia="Times New Roman" w:hAnsi="Arial" w:cs="Times New Roman"/>
          <w:b/>
          <w:bCs/>
          <w:color w:val="000000"/>
          <w:sz w:val="22"/>
          <w:szCs w:val="22"/>
          <w:lang w:bidi="ar-SA"/>
        </w:rPr>
        <w:t xml:space="preserve"> </w:t>
      </w:r>
      <w:r w:rsidR="00D20F07" w:rsidRPr="00D20F07">
        <w:rPr>
          <w:rFonts w:ascii="Arial" w:eastAsia="Times New Roman" w:hAnsi="Arial" w:cs="Times New Roman"/>
          <w:b/>
          <w:bCs/>
          <w:color w:val="000000"/>
          <w:sz w:val="22"/>
          <w:szCs w:val="22"/>
          <w:lang w:bidi="ar-SA"/>
        </w:rPr>
        <w:t>SANLORENZO ENGENHARIA EIRELI</w:t>
      </w:r>
      <w:r w:rsidR="00D20F07">
        <w:rPr>
          <w:rFonts w:ascii="Arial" w:eastAsia="Times New Roman" w:hAnsi="Arial" w:cs="Times New Roman"/>
          <w:color w:val="000000"/>
          <w:sz w:val="22"/>
          <w:szCs w:val="22"/>
          <w:lang w:bidi="ar-SA"/>
        </w:rPr>
        <w:t xml:space="preserve"> resta </w:t>
      </w:r>
      <w:r w:rsidR="00D20F07" w:rsidRPr="00D20F07">
        <w:rPr>
          <w:rFonts w:ascii="Arial" w:eastAsia="Times New Roman" w:hAnsi="Arial" w:cs="Times New Roman"/>
          <w:b/>
          <w:bCs/>
          <w:color w:val="000000"/>
          <w:sz w:val="22"/>
          <w:szCs w:val="22"/>
          <w:lang w:bidi="ar-SA"/>
        </w:rPr>
        <w:t>INABILITADA</w:t>
      </w:r>
      <w:r w:rsidR="00D20F07">
        <w:rPr>
          <w:rFonts w:ascii="Arial" w:eastAsia="Times New Roman" w:hAnsi="Arial" w:cs="Times New Roman"/>
          <w:color w:val="000000"/>
          <w:sz w:val="22"/>
          <w:szCs w:val="22"/>
          <w:lang w:bidi="ar-SA"/>
        </w:rPr>
        <w:t xml:space="preserve"> por inconsistências na comprovação do item 7.6.2 do edital. </w:t>
      </w:r>
    </w:p>
    <w:p w14:paraId="5C4E8550" w14:textId="63E3A395" w:rsidR="00D20F07" w:rsidRDefault="003A3109" w:rsidP="00D20F07">
      <w:pPr>
        <w:pStyle w:val="PargrafodaLista"/>
        <w:numPr>
          <w:ilvl w:val="0"/>
          <w:numId w:val="3"/>
        </w:numPr>
        <w:spacing w:before="171" w:after="171" w:line="360" w:lineRule="auto"/>
        <w:jc w:val="both"/>
        <w:rPr>
          <w:rFonts w:ascii="Arial" w:eastAsia="Times New Roman" w:hAnsi="Arial" w:cs="Times New Roman"/>
          <w:color w:val="000000"/>
          <w:sz w:val="22"/>
          <w:szCs w:val="22"/>
          <w:lang w:bidi="ar-SA"/>
        </w:rPr>
      </w:pPr>
      <w:r w:rsidRPr="003A3109">
        <w:rPr>
          <w:rFonts w:ascii="Arial" w:eastAsia="Times New Roman" w:hAnsi="Arial" w:cs="Times New Roman"/>
          <w:color w:val="000000"/>
          <w:sz w:val="22"/>
          <w:szCs w:val="22"/>
          <w:lang w:bidi="ar-SA"/>
        </w:rPr>
        <w:t>A empresa</w:t>
      </w:r>
      <w:r>
        <w:rPr>
          <w:rFonts w:ascii="Arial" w:eastAsia="Times New Roman" w:hAnsi="Arial" w:cs="Times New Roman"/>
          <w:b/>
          <w:bCs/>
          <w:color w:val="000000"/>
          <w:sz w:val="22"/>
          <w:szCs w:val="22"/>
          <w:lang w:bidi="ar-SA"/>
        </w:rPr>
        <w:t xml:space="preserve"> </w:t>
      </w:r>
      <w:r w:rsidR="00D20F07" w:rsidRPr="00D20F07">
        <w:rPr>
          <w:rFonts w:ascii="Arial" w:eastAsia="Times New Roman" w:hAnsi="Arial" w:cs="Times New Roman"/>
          <w:b/>
          <w:bCs/>
          <w:color w:val="000000"/>
          <w:sz w:val="22"/>
          <w:szCs w:val="22"/>
          <w:lang w:bidi="ar-SA"/>
        </w:rPr>
        <w:t>BRAVIN CONSTRUTORA LTDA</w:t>
      </w:r>
      <w:r w:rsidR="00D20F07">
        <w:rPr>
          <w:rFonts w:ascii="Arial" w:eastAsia="Times New Roman" w:hAnsi="Arial" w:cs="Times New Roman"/>
          <w:color w:val="000000"/>
          <w:sz w:val="22"/>
          <w:szCs w:val="22"/>
          <w:lang w:bidi="ar-SA"/>
        </w:rPr>
        <w:t xml:space="preserve"> resta </w:t>
      </w:r>
      <w:r w:rsidR="00D20F07" w:rsidRPr="00D20F07">
        <w:rPr>
          <w:rFonts w:ascii="Arial" w:eastAsia="Times New Roman" w:hAnsi="Arial" w:cs="Times New Roman"/>
          <w:b/>
          <w:bCs/>
          <w:color w:val="000000"/>
          <w:sz w:val="22"/>
          <w:szCs w:val="22"/>
          <w:lang w:bidi="ar-SA"/>
        </w:rPr>
        <w:t>INABILITADA</w:t>
      </w:r>
      <w:r w:rsidR="00D20F07">
        <w:rPr>
          <w:rFonts w:ascii="Arial" w:eastAsia="Times New Roman" w:hAnsi="Arial" w:cs="Times New Roman"/>
          <w:color w:val="000000"/>
          <w:sz w:val="22"/>
          <w:szCs w:val="22"/>
          <w:lang w:bidi="ar-SA"/>
        </w:rPr>
        <w:t xml:space="preserve"> por descumprimento do item 7.2 e 7.4.3 do edital. </w:t>
      </w:r>
    </w:p>
    <w:p w14:paraId="68FB195A" w14:textId="2F077B00" w:rsidR="00D20F07" w:rsidRDefault="003A3109" w:rsidP="00D20F07">
      <w:pPr>
        <w:pStyle w:val="PargrafodaLista"/>
        <w:numPr>
          <w:ilvl w:val="0"/>
          <w:numId w:val="3"/>
        </w:numPr>
        <w:spacing w:before="171" w:after="171" w:line="360" w:lineRule="auto"/>
        <w:jc w:val="both"/>
        <w:rPr>
          <w:rFonts w:ascii="Arial" w:eastAsia="Times New Roman" w:hAnsi="Arial" w:cs="Times New Roman"/>
          <w:color w:val="000000"/>
          <w:sz w:val="22"/>
          <w:szCs w:val="22"/>
          <w:lang w:bidi="ar-SA"/>
        </w:rPr>
      </w:pPr>
      <w:r w:rsidRPr="003A3109">
        <w:rPr>
          <w:rFonts w:ascii="Arial" w:eastAsia="Times New Roman" w:hAnsi="Arial" w:cs="Times New Roman"/>
          <w:color w:val="000000"/>
          <w:sz w:val="22"/>
          <w:szCs w:val="22"/>
          <w:lang w:bidi="ar-SA"/>
        </w:rPr>
        <w:t>A empresa</w:t>
      </w:r>
      <w:r>
        <w:rPr>
          <w:rFonts w:ascii="Arial" w:eastAsia="Times New Roman" w:hAnsi="Arial" w:cs="Times New Roman"/>
          <w:b/>
          <w:bCs/>
          <w:color w:val="000000"/>
          <w:sz w:val="22"/>
          <w:szCs w:val="22"/>
          <w:lang w:bidi="ar-SA"/>
        </w:rPr>
        <w:t xml:space="preserve"> </w:t>
      </w:r>
      <w:r w:rsidR="00D20F07" w:rsidRPr="00D20F07">
        <w:rPr>
          <w:rFonts w:ascii="Arial" w:eastAsia="Times New Roman" w:hAnsi="Arial" w:cs="Times New Roman"/>
          <w:b/>
          <w:bCs/>
          <w:color w:val="000000"/>
          <w:sz w:val="22"/>
          <w:szCs w:val="22"/>
          <w:lang w:bidi="ar-SA"/>
        </w:rPr>
        <w:t>FRATER ENGENHARIA LTDA</w:t>
      </w:r>
      <w:r w:rsidR="00D20F07">
        <w:rPr>
          <w:rFonts w:ascii="Arial" w:eastAsia="Times New Roman" w:hAnsi="Arial" w:cs="Times New Roman"/>
          <w:color w:val="000000"/>
          <w:sz w:val="22"/>
          <w:szCs w:val="22"/>
          <w:lang w:bidi="ar-SA"/>
        </w:rPr>
        <w:t xml:space="preserve"> resta </w:t>
      </w:r>
      <w:r w:rsidR="00D20F07" w:rsidRPr="00D20F07">
        <w:rPr>
          <w:rFonts w:ascii="Arial" w:eastAsia="Times New Roman" w:hAnsi="Arial" w:cs="Times New Roman"/>
          <w:b/>
          <w:bCs/>
          <w:color w:val="000000"/>
          <w:sz w:val="22"/>
          <w:szCs w:val="22"/>
          <w:lang w:bidi="ar-SA"/>
        </w:rPr>
        <w:t>INABILITADA</w:t>
      </w:r>
      <w:r w:rsidR="00D20F07">
        <w:rPr>
          <w:rFonts w:ascii="Arial" w:eastAsia="Times New Roman" w:hAnsi="Arial" w:cs="Times New Roman"/>
          <w:color w:val="000000"/>
          <w:sz w:val="22"/>
          <w:szCs w:val="22"/>
          <w:lang w:bidi="ar-SA"/>
        </w:rPr>
        <w:t xml:space="preserve"> por descumprimento dos itens 7.3.2 e 7.3.5 do edital. </w:t>
      </w:r>
    </w:p>
    <w:p w14:paraId="07658E8A" w14:textId="35E2828D" w:rsidR="006A27D6" w:rsidRDefault="006A27D6" w:rsidP="003A3109">
      <w:pPr>
        <w:spacing w:before="120" w:after="120" w:line="360" w:lineRule="auto"/>
        <w:jc w:val="both"/>
      </w:pPr>
      <w:r>
        <w:rPr>
          <w:rFonts w:ascii="Arial" w:eastAsiaTheme="minorHAnsi" w:hAnsi="Arial" w:cs="Times New Roman"/>
          <w:kern w:val="0"/>
          <w:sz w:val="22"/>
          <w:szCs w:val="22"/>
          <w:lang w:eastAsia="en-US" w:bidi="ar-SA"/>
        </w:rPr>
        <w:t>Sendo assim</w:t>
      </w:r>
      <w:r>
        <w:rPr>
          <w:rFonts w:ascii="Arial" w:hAnsi="Arial" w:cs="Times New Roman"/>
          <w:sz w:val="22"/>
          <w:szCs w:val="22"/>
        </w:rPr>
        <w:t xml:space="preserve">, visando garantir a observância do princípio constitucional da isonomia e a seleção da proposta mais vantajosa para a </w:t>
      </w:r>
      <w:r w:rsidR="007E5736">
        <w:rPr>
          <w:rFonts w:ascii="Arial" w:hAnsi="Arial" w:cs="Times New Roman"/>
          <w:sz w:val="22"/>
          <w:szCs w:val="22"/>
        </w:rPr>
        <w:t>A</w:t>
      </w:r>
      <w:r>
        <w:rPr>
          <w:rFonts w:ascii="Arial" w:hAnsi="Arial" w:cs="Times New Roman"/>
          <w:sz w:val="22"/>
          <w:szCs w:val="22"/>
        </w:rPr>
        <w:t xml:space="preserve">dministração, em consonância ao Art. 48, § 3º da Lei 8.666/93 fica fixado o prazo de 08 (oito) dias úteis para a apresentação de </w:t>
      </w:r>
      <w:r w:rsidR="007E5736">
        <w:rPr>
          <w:rFonts w:ascii="Arial" w:hAnsi="Arial" w:cs="Times New Roman"/>
          <w:sz w:val="22"/>
          <w:szCs w:val="22"/>
        </w:rPr>
        <w:t xml:space="preserve">nova </w:t>
      </w:r>
      <w:r w:rsidR="007E5736">
        <w:rPr>
          <w:rFonts w:ascii="Arial" w:hAnsi="Arial" w:cs="Times New Roman"/>
          <w:sz w:val="22"/>
          <w:szCs w:val="22"/>
        </w:rPr>
        <w:lastRenderedPageBreak/>
        <w:t xml:space="preserve">documentação escoimada dos vícios acima expostos, em </w:t>
      </w:r>
      <w:r>
        <w:rPr>
          <w:rFonts w:ascii="Arial" w:eastAsiaTheme="minorHAnsi" w:hAnsi="Arial" w:cs="Times New Roman"/>
          <w:kern w:val="0"/>
          <w:sz w:val="22"/>
          <w:szCs w:val="22"/>
          <w:lang w:eastAsia="en-US" w:bidi="ar-SA"/>
        </w:rPr>
        <w:t xml:space="preserve">novo envelope </w:t>
      </w:r>
      <w:r w:rsidR="003A3109">
        <w:rPr>
          <w:rFonts w:ascii="Arial" w:eastAsiaTheme="minorHAnsi" w:hAnsi="Arial" w:cs="Times New Roman"/>
          <w:kern w:val="0"/>
          <w:sz w:val="22"/>
          <w:szCs w:val="22"/>
          <w:lang w:eastAsia="en-US" w:bidi="ar-SA"/>
        </w:rPr>
        <w:t>protocolado no Protocolo Geral do Município de Colatina/ES</w:t>
      </w:r>
      <w:r w:rsidR="003A3109">
        <w:rPr>
          <w:rFonts w:ascii="Arial" w:hAnsi="Arial" w:cs="Times New Roman"/>
          <w:sz w:val="22"/>
          <w:szCs w:val="22"/>
        </w:rPr>
        <w:t xml:space="preserve">. </w:t>
      </w:r>
    </w:p>
    <w:p w14:paraId="4546BC0E" w14:textId="48F6F059" w:rsidR="00B76288" w:rsidRDefault="000558EC">
      <w:pPr>
        <w:pStyle w:val="Standard"/>
        <w:spacing w:after="170" w:line="360" w:lineRule="auto"/>
        <w:jc w:val="both"/>
        <w:rPr>
          <w:rFonts w:ascii="Arial" w:hAnsi="Arial" w:cs="Arial"/>
          <w:color w:val="000000"/>
          <w:sz w:val="22"/>
          <w:szCs w:val="22"/>
        </w:rPr>
      </w:pPr>
      <w:r>
        <w:rPr>
          <w:rFonts w:ascii="Arial" w:eastAsia="Times New Roman" w:hAnsi="Arial" w:cs="Times New Roman"/>
          <w:bCs/>
          <w:color w:val="000000"/>
          <w:sz w:val="22"/>
          <w:szCs w:val="22"/>
          <w:lang w:bidi="ar-SA"/>
        </w:rPr>
        <w:t>Sem mais para o momento, foi dada por encerrada a reunião e para constar foi lavrada a presente Ata em 01 (uma) via, ficando parte integrante do</w:t>
      </w:r>
      <w:r>
        <w:rPr>
          <w:rFonts w:ascii="Arial" w:eastAsia="Times New Roman" w:hAnsi="Arial" w:cs="Times New Roman"/>
          <w:color w:val="000000"/>
          <w:sz w:val="22"/>
          <w:szCs w:val="22"/>
          <w:lang w:bidi="ar-SA"/>
        </w:rPr>
        <w:t xml:space="preserve"> Processo Nº. </w:t>
      </w:r>
      <w:r>
        <w:rPr>
          <w:rFonts w:ascii="Arial" w:hAnsi="Arial" w:cs="Arial"/>
          <w:color w:val="000000"/>
          <w:sz w:val="22"/>
          <w:szCs w:val="22"/>
        </w:rPr>
        <w:t>0</w:t>
      </w:r>
      <w:r w:rsidR="006A2757">
        <w:rPr>
          <w:rFonts w:ascii="Arial" w:hAnsi="Arial" w:cs="Arial"/>
          <w:color w:val="000000"/>
          <w:sz w:val="22"/>
          <w:szCs w:val="22"/>
        </w:rPr>
        <w:t>25175</w:t>
      </w:r>
      <w:r>
        <w:rPr>
          <w:rFonts w:ascii="Arial" w:hAnsi="Arial" w:cs="Arial"/>
          <w:color w:val="000000"/>
          <w:sz w:val="22"/>
          <w:szCs w:val="22"/>
        </w:rPr>
        <w:t>/202</w:t>
      </w:r>
      <w:r w:rsidR="00EF4F42">
        <w:rPr>
          <w:rFonts w:ascii="Arial" w:hAnsi="Arial" w:cs="Arial"/>
          <w:color w:val="000000"/>
          <w:sz w:val="22"/>
          <w:szCs w:val="22"/>
        </w:rPr>
        <w:t xml:space="preserve">2. </w:t>
      </w:r>
    </w:p>
    <w:tbl>
      <w:tblPr>
        <w:tblW w:w="9070" w:type="dxa"/>
        <w:tblLayout w:type="fixed"/>
        <w:tblCellMar>
          <w:left w:w="54" w:type="dxa"/>
          <w:right w:w="54" w:type="dxa"/>
        </w:tblCellMar>
        <w:tblLook w:val="0000" w:firstRow="0" w:lastRow="0" w:firstColumn="0" w:lastColumn="0" w:noHBand="0" w:noVBand="0"/>
      </w:tblPr>
      <w:tblGrid>
        <w:gridCol w:w="4476"/>
        <w:gridCol w:w="4594"/>
      </w:tblGrid>
      <w:tr w:rsidR="00B76288" w14:paraId="70D42A5E" w14:textId="77777777" w:rsidTr="00EF4F42">
        <w:trPr>
          <w:trHeight w:val="1"/>
        </w:trPr>
        <w:tc>
          <w:tcPr>
            <w:tcW w:w="4476" w:type="dxa"/>
          </w:tcPr>
          <w:p w14:paraId="34F20345" w14:textId="77777777" w:rsidR="003A3109" w:rsidRDefault="003A3109" w:rsidP="00EF4F42">
            <w:pPr>
              <w:widowControl w:val="0"/>
              <w:rPr>
                <w:rFonts w:ascii="Arial" w:hAnsi="Arial"/>
                <w:bCs/>
                <w:sz w:val="22"/>
                <w:szCs w:val="22"/>
              </w:rPr>
            </w:pPr>
          </w:p>
          <w:p w14:paraId="4C222DBF" w14:textId="77777777" w:rsidR="00EF4F42" w:rsidRDefault="00EF4F42" w:rsidP="00EF4F42">
            <w:pPr>
              <w:widowControl w:val="0"/>
              <w:rPr>
                <w:rFonts w:ascii="Arial" w:hAnsi="Arial"/>
                <w:bCs/>
                <w:sz w:val="22"/>
                <w:szCs w:val="22"/>
              </w:rPr>
            </w:pPr>
          </w:p>
          <w:p w14:paraId="1A684657" w14:textId="77777777" w:rsidR="00B76288" w:rsidRDefault="00B76288">
            <w:pPr>
              <w:widowControl w:val="0"/>
              <w:jc w:val="center"/>
              <w:rPr>
                <w:rFonts w:ascii="Arial" w:hAnsi="Arial"/>
                <w:bCs/>
                <w:sz w:val="22"/>
                <w:szCs w:val="22"/>
              </w:rPr>
            </w:pPr>
          </w:p>
          <w:p w14:paraId="2D5F4A07" w14:textId="77777777" w:rsidR="00B76288" w:rsidRDefault="000558EC">
            <w:pPr>
              <w:widowControl w:val="0"/>
              <w:jc w:val="center"/>
              <w:rPr>
                <w:rFonts w:ascii="Arial" w:hAnsi="Arial"/>
                <w:b/>
                <w:sz w:val="20"/>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Bernardo Machado Chisté</w:t>
            </w:r>
          </w:p>
          <w:p w14:paraId="3BA7C0E4" w14:textId="77777777" w:rsidR="00B76288" w:rsidRDefault="000558EC">
            <w:pPr>
              <w:widowControl w:val="0"/>
              <w:jc w:val="center"/>
              <w:rPr>
                <w:rFonts w:ascii="Arial" w:hAnsi="Arial"/>
                <w:sz w:val="20"/>
                <w:szCs w:val="20"/>
              </w:rPr>
            </w:pPr>
            <w:r>
              <w:rPr>
                <w:rFonts w:ascii="Arial" w:hAnsi="Arial"/>
                <w:sz w:val="20"/>
                <w:szCs w:val="20"/>
              </w:rPr>
              <w:t>Presidente</w:t>
            </w:r>
          </w:p>
        </w:tc>
        <w:tc>
          <w:tcPr>
            <w:tcW w:w="4594" w:type="dxa"/>
          </w:tcPr>
          <w:p w14:paraId="2D9FB635" w14:textId="77777777" w:rsidR="00B76288" w:rsidRDefault="00B76288">
            <w:pPr>
              <w:widowControl w:val="0"/>
              <w:jc w:val="center"/>
              <w:rPr>
                <w:rFonts w:ascii="Arial" w:hAnsi="Arial"/>
                <w:bCs/>
                <w:sz w:val="22"/>
                <w:szCs w:val="22"/>
              </w:rPr>
            </w:pPr>
          </w:p>
          <w:p w14:paraId="631DDEC0" w14:textId="77777777" w:rsidR="00B76288" w:rsidRDefault="00B76288">
            <w:pPr>
              <w:widowControl w:val="0"/>
              <w:jc w:val="center"/>
              <w:rPr>
                <w:rFonts w:ascii="Arial" w:hAnsi="Arial"/>
                <w:bCs/>
                <w:sz w:val="22"/>
                <w:szCs w:val="22"/>
              </w:rPr>
            </w:pPr>
          </w:p>
          <w:p w14:paraId="0BF7613E" w14:textId="77777777" w:rsidR="00B76288" w:rsidRDefault="00B76288">
            <w:pPr>
              <w:widowControl w:val="0"/>
              <w:jc w:val="center"/>
              <w:rPr>
                <w:rFonts w:ascii="Arial" w:hAnsi="Arial"/>
                <w:bCs/>
                <w:sz w:val="22"/>
                <w:szCs w:val="22"/>
              </w:rPr>
            </w:pPr>
          </w:p>
          <w:p w14:paraId="2C5A33CF" w14:textId="77777777" w:rsidR="00B76288" w:rsidRDefault="000558EC">
            <w:pPr>
              <w:widowControl w:val="0"/>
              <w:jc w:val="center"/>
              <w:rPr>
                <w:rFonts w:ascii="Arial" w:hAnsi="Arial"/>
                <w:sz w:val="20"/>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Saulo dos Santos Deambrozi</w:t>
            </w:r>
          </w:p>
          <w:p w14:paraId="1B824D17" w14:textId="77777777" w:rsidR="00B76288" w:rsidRDefault="000558EC">
            <w:pPr>
              <w:widowControl w:val="0"/>
              <w:jc w:val="center"/>
              <w:rPr>
                <w:rFonts w:ascii="Arial" w:hAnsi="Arial"/>
                <w:color w:val="000000"/>
                <w:sz w:val="20"/>
                <w:szCs w:val="20"/>
              </w:rPr>
            </w:pPr>
            <w:r>
              <w:rPr>
                <w:rFonts w:ascii="Arial" w:hAnsi="Arial"/>
                <w:color w:val="000000"/>
                <w:sz w:val="20"/>
                <w:szCs w:val="20"/>
              </w:rPr>
              <w:t>Membro</w:t>
            </w:r>
          </w:p>
        </w:tc>
      </w:tr>
      <w:tr w:rsidR="00B76288" w14:paraId="75E331FE" w14:textId="77777777" w:rsidTr="00EF4F42">
        <w:trPr>
          <w:trHeight w:val="1281"/>
        </w:trPr>
        <w:tc>
          <w:tcPr>
            <w:tcW w:w="4476" w:type="dxa"/>
          </w:tcPr>
          <w:p w14:paraId="166A4F23" w14:textId="77777777" w:rsidR="00B76288" w:rsidRDefault="00B76288">
            <w:pPr>
              <w:widowControl w:val="0"/>
              <w:jc w:val="center"/>
              <w:rPr>
                <w:rFonts w:ascii="Arial" w:eastAsia="Times New Roman" w:hAnsi="Arial" w:cs="Times New Roman"/>
                <w:color w:val="000000"/>
                <w:sz w:val="22"/>
                <w:szCs w:val="22"/>
                <w:lang w:bidi="ar-SA"/>
              </w:rPr>
            </w:pPr>
          </w:p>
          <w:p w14:paraId="076AB647" w14:textId="77777777" w:rsidR="00B76288" w:rsidRDefault="00B76288">
            <w:pPr>
              <w:widowControl w:val="0"/>
              <w:jc w:val="center"/>
              <w:rPr>
                <w:rFonts w:ascii="Arial" w:eastAsia="Times New Roman" w:hAnsi="Arial" w:cs="Times New Roman"/>
                <w:color w:val="000000"/>
                <w:sz w:val="22"/>
                <w:szCs w:val="22"/>
                <w:lang w:bidi="ar-SA"/>
              </w:rPr>
            </w:pPr>
          </w:p>
          <w:p w14:paraId="23DF7CFD" w14:textId="77777777" w:rsidR="00B76288" w:rsidRDefault="00B76288">
            <w:pPr>
              <w:widowControl w:val="0"/>
              <w:jc w:val="center"/>
              <w:rPr>
                <w:rFonts w:ascii="Arial" w:eastAsia="Times New Roman" w:hAnsi="Arial" w:cs="Times New Roman"/>
                <w:color w:val="000000"/>
                <w:sz w:val="22"/>
                <w:szCs w:val="22"/>
                <w:lang w:bidi="ar-SA"/>
              </w:rPr>
            </w:pPr>
          </w:p>
          <w:p w14:paraId="4FCABC6B" w14:textId="77777777" w:rsidR="00B76288" w:rsidRDefault="000558EC">
            <w:pPr>
              <w:widowControl w:val="0"/>
              <w:jc w:val="center"/>
              <w:rPr>
                <w:rFonts w:ascii="Arial" w:eastAsia="Times New Roman" w:hAnsi="Arial" w:cs="Times New Roman"/>
                <w:color w:val="000000"/>
                <w:sz w:val="22"/>
                <w:szCs w:val="22"/>
                <w:lang w:bidi="ar-SA"/>
              </w:rPr>
            </w:pPr>
            <w:r>
              <w:rPr>
                <w:rFonts w:ascii="Arial" w:hAnsi="Arial"/>
                <w:b/>
                <w:sz w:val="20"/>
              </w:rPr>
              <w:t>______________________________</w:t>
            </w:r>
            <w:r>
              <w:br/>
            </w:r>
            <w:r>
              <w:rPr>
                <w:rFonts w:ascii="Arial" w:hAnsi="Arial"/>
                <w:b/>
                <w:sz w:val="20"/>
              </w:rPr>
              <w:t>Olivian Barcelos Campo Dall’Orto</w:t>
            </w:r>
          </w:p>
          <w:p w14:paraId="2FAB2BCA" w14:textId="77777777" w:rsidR="00B76288" w:rsidRDefault="000558EC">
            <w:pPr>
              <w:widowControl w:val="0"/>
              <w:jc w:val="center"/>
              <w:rPr>
                <w:rFonts w:ascii="Arial" w:eastAsia="Times New Roman" w:hAnsi="Arial" w:cs="Times New Roman"/>
                <w:color w:val="000000"/>
                <w:sz w:val="22"/>
                <w:szCs w:val="22"/>
                <w:lang w:bidi="ar-SA"/>
              </w:rPr>
            </w:pPr>
            <w:r>
              <w:rPr>
                <w:rFonts w:ascii="Arial" w:hAnsi="Arial"/>
                <w:sz w:val="20"/>
              </w:rPr>
              <w:t>Membro</w:t>
            </w:r>
          </w:p>
        </w:tc>
        <w:tc>
          <w:tcPr>
            <w:tcW w:w="4594" w:type="dxa"/>
          </w:tcPr>
          <w:p w14:paraId="54BBB2D5" w14:textId="77777777" w:rsidR="00B76288" w:rsidRDefault="00B76288">
            <w:pPr>
              <w:widowControl w:val="0"/>
              <w:jc w:val="center"/>
              <w:rPr>
                <w:rFonts w:ascii="Arial" w:eastAsia="Times New Roman" w:hAnsi="Arial" w:cs="Times New Roman"/>
                <w:color w:val="000000"/>
                <w:sz w:val="22"/>
                <w:szCs w:val="22"/>
                <w:lang w:bidi="ar-SA"/>
              </w:rPr>
            </w:pPr>
          </w:p>
          <w:p w14:paraId="3FC87609" w14:textId="77777777" w:rsidR="00B76288" w:rsidRDefault="00B76288">
            <w:pPr>
              <w:widowControl w:val="0"/>
              <w:jc w:val="center"/>
              <w:rPr>
                <w:rFonts w:ascii="Arial" w:eastAsia="Times New Roman" w:hAnsi="Arial" w:cs="Times New Roman"/>
                <w:color w:val="000000"/>
                <w:sz w:val="22"/>
                <w:szCs w:val="22"/>
                <w:lang w:bidi="ar-SA"/>
              </w:rPr>
            </w:pPr>
          </w:p>
          <w:p w14:paraId="08651D40" w14:textId="77777777" w:rsidR="00B76288" w:rsidRDefault="00B76288">
            <w:pPr>
              <w:widowControl w:val="0"/>
              <w:jc w:val="center"/>
              <w:rPr>
                <w:rFonts w:ascii="Arial" w:eastAsia="Times New Roman" w:hAnsi="Arial" w:cs="Times New Roman"/>
                <w:color w:val="000000"/>
                <w:sz w:val="22"/>
                <w:szCs w:val="22"/>
                <w:lang w:bidi="ar-SA"/>
              </w:rPr>
            </w:pPr>
          </w:p>
          <w:p w14:paraId="62F59400" w14:textId="77777777" w:rsidR="00EF4F42" w:rsidRDefault="000558EC" w:rsidP="00EF4F42">
            <w:pPr>
              <w:widowControl w:val="0"/>
              <w:jc w:val="center"/>
              <w:rPr>
                <w:rFonts w:ascii="Arial" w:eastAsia="Times New Roman" w:hAnsi="Arial" w:cs="Times New Roman"/>
                <w:color w:val="000000"/>
                <w:sz w:val="22"/>
                <w:szCs w:val="22"/>
                <w:lang w:bidi="ar-SA"/>
              </w:rPr>
            </w:pPr>
            <w:r>
              <w:rPr>
                <w:rFonts w:ascii="Arial" w:hAnsi="Arial"/>
                <w:b/>
                <w:sz w:val="20"/>
              </w:rPr>
              <w:t>______________________________</w:t>
            </w:r>
            <w:r>
              <w:br/>
            </w:r>
            <w:r w:rsidR="00EF4F42">
              <w:rPr>
                <w:rFonts w:ascii="Arial" w:hAnsi="Arial" w:cs="Arial"/>
                <w:b/>
                <w:bCs/>
                <w:color w:val="000000"/>
                <w:sz w:val="20"/>
                <w:szCs w:val="20"/>
              </w:rPr>
              <w:t>Lailla Dayani Dias Mercandele</w:t>
            </w:r>
          </w:p>
          <w:p w14:paraId="2343AA26" w14:textId="023B9ED1" w:rsidR="00B76288" w:rsidRDefault="000558EC">
            <w:pPr>
              <w:widowControl w:val="0"/>
              <w:jc w:val="center"/>
              <w:rPr>
                <w:rFonts w:ascii="Arial" w:eastAsia="Times New Roman" w:hAnsi="Arial" w:cs="Times New Roman"/>
                <w:color w:val="000000"/>
                <w:sz w:val="22"/>
                <w:szCs w:val="22"/>
                <w:lang w:bidi="ar-SA"/>
              </w:rPr>
            </w:pPr>
            <w:r>
              <w:rPr>
                <w:rFonts w:ascii="Arial" w:hAnsi="Arial"/>
                <w:sz w:val="20"/>
              </w:rPr>
              <w:t>Membro</w:t>
            </w:r>
          </w:p>
        </w:tc>
      </w:tr>
      <w:tr w:rsidR="00B76288" w14:paraId="382E8DC0" w14:textId="77777777" w:rsidTr="00EF4F42">
        <w:trPr>
          <w:trHeight w:val="1231"/>
        </w:trPr>
        <w:tc>
          <w:tcPr>
            <w:tcW w:w="4476" w:type="dxa"/>
          </w:tcPr>
          <w:p w14:paraId="2801D456" w14:textId="77777777" w:rsidR="00B76288" w:rsidRDefault="00B76288">
            <w:pPr>
              <w:widowControl w:val="0"/>
              <w:jc w:val="center"/>
              <w:rPr>
                <w:rFonts w:ascii="Arial" w:eastAsia="Times New Roman" w:hAnsi="Arial" w:cs="Times New Roman"/>
                <w:color w:val="000000"/>
                <w:sz w:val="22"/>
                <w:szCs w:val="22"/>
                <w:lang w:bidi="ar-SA"/>
              </w:rPr>
            </w:pPr>
          </w:p>
          <w:p w14:paraId="693BB2D8" w14:textId="77777777" w:rsidR="00B76288" w:rsidRDefault="00B76288">
            <w:pPr>
              <w:widowControl w:val="0"/>
              <w:jc w:val="center"/>
              <w:rPr>
                <w:rFonts w:ascii="Arial" w:eastAsia="Times New Roman" w:hAnsi="Arial" w:cs="Times New Roman"/>
                <w:color w:val="000000"/>
                <w:sz w:val="22"/>
                <w:szCs w:val="22"/>
                <w:lang w:bidi="ar-SA"/>
              </w:rPr>
            </w:pPr>
          </w:p>
          <w:p w14:paraId="3248ECE0" w14:textId="77777777" w:rsidR="00B76288" w:rsidRDefault="00B76288">
            <w:pPr>
              <w:widowControl w:val="0"/>
              <w:jc w:val="center"/>
              <w:rPr>
                <w:rFonts w:ascii="Arial" w:eastAsia="Times New Roman" w:hAnsi="Arial" w:cs="Times New Roman"/>
                <w:color w:val="000000"/>
                <w:sz w:val="22"/>
                <w:szCs w:val="22"/>
                <w:lang w:bidi="ar-SA"/>
              </w:rPr>
            </w:pPr>
          </w:p>
          <w:p w14:paraId="32B41023" w14:textId="013B5B45" w:rsidR="00B76288" w:rsidRDefault="000558EC" w:rsidP="00EF4F42">
            <w:pPr>
              <w:widowControl w:val="0"/>
              <w:jc w:val="center"/>
              <w:rPr>
                <w:rFonts w:ascii="Arial" w:eastAsia="Times New Roman" w:hAnsi="Arial" w:cs="Times New Roman"/>
                <w:color w:val="000000"/>
                <w:sz w:val="22"/>
                <w:szCs w:val="22"/>
                <w:lang w:bidi="ar-SA"/>
              </w:rPr>
            </w:pPr>
            <w:r>
              <w:rPr>
                <w:rFonts w:ascii="Arial" w:hAnsi="Arial"/>
                <w:b/>
                <w:sz w:val="20"/>
              </w:rPr>
              <w:t>___________________________</w:t>
            </w:r>
            <w:r>
              <w:br/>
            </w:r>
            <w:r w:rsidR="00EF4F42">
              <w:rPr>
                <w:rFonts w:ascii="Arial" w:hAnsi="Arial" w:cs="Arial"/>
                <w:b/>
                <w:bCs/>
                <w:color w:val="000000"/>
                <w:sz w:val="20"/>
                <w:szCs w:val="20"/>
              </w:rPr>
              <w:t>Emanuelle Sobral Schmidt Souza</w:t>
            </w:r>
          </w:p>
          <w:p w14:paraId="40DBE27C" w14:textId="77777777" w:rsidR="00B76288" w:rsidRDefault="000558EC">
            <w:pPr>
              <w:widowControl w:val="0"/>
              <w:jc w:val="center"/>
              <w:rPr>
                <w:rFonts w:ascii="Arial" w:eastAsia="Times New Roman" w:hAnsi="Arial" w:cs="Times New Roman"/>
                <w:color w:val="000000"/>
                <w:sz w:val="22"/>
                <w:szCs w:val="22"/>
                <w:lang w:bidi="ar-SA"/>
              </w:rPr>
            </w:pPr>
            <w:r>
              <w:rPr>
                <w:rFonts w:ascii="Arial" w:hAnsi="Arial"/>
                <w:sz w:val="20"/>
              </w:rPr>
              <w:t>Membro</w:t>
            </w:r>
          </w:p>
        </w:tc>
        <w:tc>
          <w:tcPr>
            <w:tcW w:w="4594" w:type="dxa"/>
          </w:tcPr>
          <w:p w14:paraId="4E8C8BBC" w14:textId="77777777" w:rsidR="00B76288" w:rsidRDefault="00B76288">
            <w:pPr>
              <w:widowControl w:val="0"/>
              <w:jc w:val="center"/>
              <w:rPr>
                <w:rFonts w:ascii="Arial" w:eastAsia="Times New Roman" w:hAnsi="Arial" w:cs="Times New Roman"/>
                <w:color w:val="000000"/>
                <w:sz w:val="22"/>
                <w:szCs w:val="22"/>
                <w:lang w:bidi="ar-SA"/>
              </w:rPr>
            </w:pPr>
          </w:p>
          <w:p w14:paraId="00D9793A" w14:textId="77777777" w:rsidR="00B76288" w:rsidRDefault="00B76288">
            <w:pPr>
              <w:widowControl w:val="0"/>
              <w:jc w:val="center"/>
              <w:rPr>
                <w:rFonts w:ascii="Arial" w:eastAsia="Times New Roman" w:hAnsi="Arial" w:cs="Times New Roman"/>
                <w:color w:val="000000"/>
                <w:sz w:val="22"/>
                <w:szCs w:val="22"/>
                <w:lang w:bidi="ar-SA"/>
              </w:rPr>
            </w:pPr>
          </w:p>
          <w:p w14:paraId="320C55F3" w14:textId="77777777" w:rsidR="00B76288" w:rsidRDefault="00B76288">
            <w:pPr>
              <w:widowControl w:val="0"/>
              <w:jc w:val="center"/>
              <w:rPr>
                <w:rFonts w:ascii="Arial" w:eastAsia="Times New Roman" w:hAnsi="Arial" w:cs="Times New Roman"/>
                <w:color w:val="000000"/>
                <w:sz w:val="22"/>
                <w:szCs w:val="22"/>
                <w:lang w:bidi="ar-SA"/>
              </w:rPr>
            </w:pPr>
          </w:p>
          <w:p w14:paraId="1ACF63C1" w14:textId="77777777" w:rsidR="00EF4F42" w:rsidRDefault="000558EC" w:rsidP="00EF4F42">
            <w:pPr>
              <w:widowControl w:val="0"/>
              <w:jc w:val="center"/>
              <w:rPr>
                <w:rFonts w:ascii="Arial" w:eastAsia="Times New Roman" w:hAnsi="Arial" w:cs="Times New Roman"/>
                <w:color w:val="000000"/>
                <w:sz w:val="22"/>
                <w:szCs w:val="22"/>
                <w:lang w:bidi="ar-SA"/>
              </w:rPr>
            </w:pPr>
            <w:r>
              <w:rPr>
                <w:rFonts w:ascii="Arial" w:hAnsi="Arial"/>
                <w:b/>
                <w:sz w:val="20"/>
              </w:rPr>
              <w:t>__________________________</w:t>
            </w:r>
            <w:r>
              <w:br/>
            </w:r>
            <w:r w:rsidR="00EF4F42">
              <w:rPr>
                <w:rFonts w:ascii="Arial" w:hAnsi="Arial" w:cs="Arial"/>
                <w:b/>
                <w:bCs/>
                <w:color w:val="000000"/>
                <w:sz w:val="20"/>
                <w:szCs w:val="20"/>
              </w:rPr>
              <w:t>Mateus Drago Viganô</w:t>
            </w:r>
          </w:p>
          <w:p w14:paraId="1DE3688C" w14:textId="2132AC78" w:rsidR="00B76288" w:rsidRDefault="000558EC">
            <w:pPr>
              <w:widowControl w:val="0"/>
              <w:jc w:val="center"/>
              <w:rPr>
                <w:rFonts w:ascii="Arial" w:eastAsia="Times New Roman" w:hAnsi="Arial" w:cs="Times New Roman"/>
                <w:color w:val="000000"/>
                <w:sz w:val="22"/>
                <w:szCs w:val="22"/>
                <w:lang w:bidi="ar-SA"/>
              </w:rPr>
            </w:pPr>
            <w:r>
              <w:rPr>
                <w:rFonts w:ascii="Arial" w:hAnsi="Arial"/>
                <w:sz w:val="20"/>
              </w:rPr>
              <w:t>Membro</w:t>
            </w:r>
          </w:p>
        </w:tc>
      </w:tr>
      <w:tr w:rsidR="00EF4F42" w:rsidRPr="007E5736" w14:paraId="54808542" w14:textId="77777777" w:rsidTr="00EF4F42">
        <w:trPr>
          <w:trHeight w:val="1303"/>
        </w:trPr>
        <w:tc>
          <w:tcPr>
            <w:tcW w:w="4476" w:type="dxa"/>
          </w:tcPr>
          <w:p w14:paraId="06E057B5" w14:textId="77777777" w:rsidR="00EF4F42" w:rsidRDefault="00EF4F42" w:rsidP="00EF4F42">
            <w:pPr>
              <w:widowControl w:val="0"/>
              <w:jc w:val="center"/>
              <w:rPr>
                <w:rFonts w:ascii="Arial" w:eastAsia="Times New Roman" w:hAnsi="Arial" w:cs="Times New Roman"/>
                <w:color w:val="000000"/>
                <w:sz w:val="22"/>
                <w:szCs w:val="22"/>
                <w:lang w:bidi="ar-SA"/>
              </w:rPr>
            </w:pPr>
          </w:p>
          <w:p w14:paraId="679164B6" w14:textId="77777777" w:rsidR="00EF4F42" w:rsidRDefault="00EF4F42" w:rsidP="00EF4F42">
            <w:pPr>
              <w:widowControl w:val="0"/>
              <w:jc w:val="center"/>
              <w:rPr>
                <w:rFonts w:ascii="Arial" w:eastAsia="Times New Roman" w:hAnsi="Arial" w:cs="Times New Roman"/>
                <w:color w:val="000000"/>
                <w:sz w:val="22"/>
                <w:szCs w:val="22"/>
                <w:lang w:bidi="ar-SA"/>
              </w:rPr>
            </w:pPr>
          </w:p>
          <w:p w14:paraId="4FD18F87" w14:textId="77777777" w:rsidR="00EF4F42" w:rsidRDefault="00EF4F42" w:rsidP="00EF4F42">
            <w:pPr>
              <w:widowControl w:val="0"/>
              <w:jc w:val="center"/>
              <w:rPr>
                <w:rFonts w:ascii="Arial" w:eastAsia="Times New Roman" w:hAnsi="Arial" w:cs="Times New Roman"/>
                <w:color w:val="000000"/>
                <w:sz w:val="22"/>
                <w:szCs w:val="22"/>
                <w:lang w:bidi="ar-SA"/>
              </w:rPr>
            </w:pPr>
          </w:p>
          <w:p w14:paraId="357C2016" w14:textId="77777777" w:rsidR="00EF4F42" w:rsidRPr="00EF4F42" w:rsidRDefault="00EF4F42" w:rsidP="00EF4F42">
            <w:pPr>
              <w:widowControl w:val="0"/>
              <w:jc w:val="center"/>
              <w:rPr>
                <w:rFonts w:ascii="Arial" w:hAnsi="Arial"/>
                <w:b/>
                <w:bCs/>
                <w:sz w:val="20"/>
                <w:szCs w:val="20"/>
              </w:rPr>
            </w:pPr>
            <w:r>
              <w:rPr>
                <w:rFonts w:ascii="Arial" w:hAnsi="Arial"/>
                <w:b/>
                <w:sz w:val="20"/>
              </w:rPr>
              <w:t>_____________________________</w:t>
            </w:r>
            <w:r>
              <w:br/>
            </w:r>
            <w:r w:rsidRPr="00EF4F42">
              <w:rPr>
                <w:rFonts w:ascii="Arial" w:hAnsi="Arial" w:cs="Arial"/>
                <w:b/>
                <w:bCs/>
                <w:color w:val="000000"/>
                <w:sz w:val="20"/>
                <w:szCs w:val="20"/>
              </w:rPr>
              <w:t>Jamille Quevedo Denadai</w:t>
            </w:r>
            <w:r w:rsidRPr="00EF4F42">
              <w:rPr>
                <w:rFonts w:ascii="Arial" w:hAnsi="Arial"/>
                <w:b/>
                <w:bCs/>
                <w:sz w:val="20"/>
                <w:szCs w:val="20"/>
              </w:rPr>
              <w:t xml:space="preserve"> </w:t>
            </w:r>
          </w:p>
          <w:p w14:paraId="42C252C4" w14:textId="75E7B100" w:rsidR="00EF4F42" w:rsidRDefault="00EF4F42" w:rsidP="00EF4F42">
            <w:pPr>
              <w:widowControl w:val="0"/>
              <w:jc w:val="center"/>
              <w:rPr>
                <w:rFonts w:ascii="Arial" w:eastAsia="Times New Roman" w:hAnsi="Arial" w:cs="Times New Roman"/>
                <w:color w:val="000000"/>
                <w:sz w:val="22"/>
                <w:szCs w:val="22"/>
                <w:lang w:bidi="ar-SA"/>
              </w:rPr>
            </w:pPr>
            <w:r>
              <w:rPr>
                <w:rFonts w:ascii="Arial" w:hAnsi="Arial"/>
                <w:sz w:val="20"/>
              </w:rPr>
              <w:t>Membro</w:t>
            </w:r>
          </w:p>
        </w:tc>
        <w:tc>
          <w:tcPr>
            <w:tcW w:w="4594" w:type="dxa"/>
          </w:tcPr>
          <w:p w14:paraId="08512483" w14:textId="77777777" w:rsidR="00EF4F42" w:rsidRPr="00EF4F42" w:rsidRDefault="00EF4F42" w:rsidP="00EF4F42">
            <w:pPr>
              <w:widowControl w:val="0"/>
              <w:jc w:val="center"/>
              <w:rPr>
                <w:rFonts w:ascii="Arial" w:eastAsia="Times New Roman" w:hAnsi="Arial" w:cs="Times New Roman"/>
                <w:color w:val="000000"/>
                <w:sz w:val="22"/>
                <w:szCs w:val="22"/>
                <w:lang w:val="en-US" w:bidi="ar-SA"/>
              </w:rPr>
            </w:pPr>
          </w:p>
          <w:p w14:paraId="2BF26865" w14:textId="77777777" w:rsidR="00EF4F42" w:rsidRPr="00EF4F42" w:rsidRDefault="00EF4F42" w:rsidP="00EF4F42">
            <w:pPr>
              <w:widowControl w:val="0"/>
              <w:jc w:val="center"/>
              <w:rPr>
                <w:rFonts w:ascii="Arial" w:eastAsia="Times New Roman" w:hAnsi="Arial" w:cs="Times New Roman"/>
                <w:color w:val="000000"/>
                <w:sz w:val="22"/>
                <w:szCs w:val="22"/>
                <w:lang w:val="en-US" w:bidi="ar-SA"/>
              </w:rPr>
            </w:pPr>
          </w:p>
          <w:p w14:paraId="0D9BA404" w14:textId="77777777" w:rsidR="00EF4F42" w:rsidRPr="00EF4F42" w:rsidRDefault="00EF4F42" w:rsidP="00EF4F42">
            <w:pPr>
              <w:widowControl w:val="0"/>
              <w:jc w:val="center"/>
              <w:rPr>
                <w:rFonts w:ascii="Arial" w:eastAsia="Times New Roman" w:hAnsi="Arial" w:cs="Times New Roman"/>
                <w:color w:val="000000"/>
                <w:sz w:val="22"/>
                <w:szCs w:val="22"/>
                <w:lang w:val="en-US" w:bidi="ar-SA"/>
              </w:rPr>
            </w:pPr>
          </w:p>
          <w:p w14:paraId="26EFDF35" w14:textId="77777777" w:rsidR="00EF4F42" w:rsidRPr="00EF4F42" w:rsidRDefault="00EF4F42" w:rsidP="00EF4F42">
            <w:pPr>
              <w:widowControl w:val="0"/>
              <w:jc w:val="center"/>
              <w:rPr>
                <w:rFonts w:ascii="Arial" w:eastAsia="Times New Roman" w:hAnsi="Arial" w:cs="Times New Roman"/>
                <w:color w:val="000000"/>
                <w:sz w:val="22"/>
                <w:szCs w:val="22"/>
                <w:lang w:val="en-US" w:bidi="ar-SA"/>
              </w:rPr>
            </w:pPr>
            <w:r w:rsidRPr="00EF4F42">
              <w:rPr>
                <w:rFonts w:ascii="Arial" w:hAnsi="Arial"/>
                <w:b/>
                <w:sz w:val="20"/>
                <w:lang w:val="en-US"/>
              </w:rPr>
              <w:t>__________________________</w:t>
            </w:r>
            <w:r w:rsidRPr="00EF4F42">
              <w:rPr>
                <w:lang w:val="en-US"/>
              </w:rPr>
              <w:br/>
            </w:r>
            <w:r w:rsidRPr="00EF4F42">
              <w:rPr>
                <w:rFonts w:ascii="Arial" w:hAnsi="Arial" w:cs="Arial"/>
                <w:b/>
                <w:bCs/>
                <w:color w:val="000000"/>
                <w:sz w:val="20"/>
                <w:szCs w:val="20"/>
                <w:lang w:val="en-US"/>
              </w:rPr>
              <w:t>Diego William Buss S</w:t>
            </w:r>
            <w:r>
              <w:rPr>
                <w:rFonts w:ascii="Arial" w:hAnsi="Arial" w:cs="Arial"/>
                <w:b/>
                <w:bCs/>
                <w:color w:val="000000"/>
                <w:sz w:val="20"/>
                <w:szCs w:val="20"/>
                <w:lang w:val="en-US"/>
              </w:rPr>
              <w:t>arter</w:t>
            </w:r>
          </w:p>
          <w:p w14:paraId="3B916946" w14:textId="5B52BF1B" w:rsidR="00EF4F42" w:rsidRPr="00EF4F42" w:rsidRDefault="00EF4F42" w:rsidP="00EF4F42">
            <w:pPr>
              <w:widowControl w:val="0"/>
              <w:jc w:val="center"/>
              <w:rPr>
                <w:rFonts w:ascii="Arial" w:eastAsia="Times New Roman" w:hAnsi="Arial" w:cs="Times New Roman"/>
                <w:color w:val="000000"/>
                <w:sz w:val="22"/>
                <w:szCs w:val="22"/>
                <w:lang w:val="en-US" w:bidi="ar-SA"/>
              </w:rPr>
            </w:pPr>
            <w:r w:rsidRPr="00EF4F42">
              <w:rPr>
                <w:rFonts w:ascii="Arial" w:hAnsi="Arial"/>
                <w:sz w:val="20"/>
                <w:lang w:val="en-US"/>
              </w:rPr>
              <w:t>Membro</w:t>
            </w:r>
          </w:p>
        </w:tc>
      </w:tr>
    </w:tbl>
    <w:p w14:paraId="61852538" w14:textId="77777777" w:rsidR="00B76288" w:rsidRPr="00EF4F42" w:rsidRDefault="00B76288">
      <w:pPr>
        <w:pStyle w:val="Standard"/>
        <w:tabs>
          <w:tab w:val="left" w:pos="1282"/>
        </w:tabs>
        <w:jc w:val="both"/>
        <w:rPr>
          <w:rFonts w:ascii="Arial" w:eastAsia="Times New Roman" w:hAnsi="Arial" w:cs="Arial"/>
          <w:b/>
          <w:bCs/>
          <w:color w:val="000000"/>
          <w:sz w:val="22"/>
          <w:szCs w:val="22"/>
          <w:lang w:val="en-US"/>
        </w:rPr>
      </w:pPr>
    </w:p>
    <w:tbl>
      <w:tblPr>
        <w:tblW w:w="9070" w:type="dxa"/>
        <w:tblLayout w:type="fixed"/>
        <w:tblCellMar>
          <w:left w:w="54" w:type="dxa"/>
          <w:right w:w="54" w:type="dxa"/>
        </w:tblCellMar>
        <w:tblLook w:val="0000" w:firstRow="0" w:lastRow="0" w:firstColumn="0" w:lastColumn="0" w:noHBand="0" w:noVBand="0"/>
      </w:tblPr>
      <w:tblGrid>
        <w:gridCol w:w="4476"/>
        <w:gridCol w:w="4594"/>
      </w:tblGrid>
      <w:tr w:rsidR="00EF4F42" w:rsidRPr="00EF4F42" w14:paraId="6782D6D1" w14:textId="77777777" w:rsidTr="00237026">
        <w:trPr>
          <w:trHeight w:val="1303"/>
        </w:trPr>
        <w:tc>
          <w:tcPr>
            <w:tcW w:w="4476" w:type="dxa"/>
          </w:tcPr>
          <w:p w14:paraId="3E484715" w14:textId="77777777" w:rsidR="00EF4F42" w:rsidRPr="006937EC" w:rsidRDefault="00EF4F42" w:rsidP="00237026">
            <w:pPr>
              <w:widowControl w:val="0"/>
              <w:jc w:val="center"/>
              <w:rPr>
                <w:rFonts w:ascii="Arial" w:eastAsia="Times New Roman" w:hAnsi="Arial" w:cs="Times New Roman"/>
                <w:color w:val="000000"/>
                <w:sz w:val="22"/>
                <w:szCs w:val="22"/>
                <w:lang w:val="en-US" w:bidi="ar-SA"/>
              </w:rPr>
            </w:pPr>
          </w:p>
          <w:p w14:paraId="75DBB82F" w14:textId="77777777" w:rsidR="00EF4F42" w:rsidRPr="006937EC" w:rsidRDefault="00EF4F42" w:rsidP="00237026">
            <w:pPr>
              <w:widowControl w:val="0"/>
              <w:jc w:val="center"/>
              <w:rPr>
                <w:rFonts w:ascii="Arial" w:eastAsia="Times New Roman" w:hAnsi="Arial" w:cs="Times New Roman"/>
                <w:color w:val="000000"/>
                <w:sz w:val="22"/>
                <w:szCs w:val="22"/>
                <w:lang w:val="en-US" w:bidi="ar-SA"/>
              </w:rPr>
            </w:pPr>
          </w:p>
          <w:p w14:paraId="0935CED3" w14:textId="77777777" w:rsidR="00EF4F42" w:rsidRPr="006937EC" w:rsidRDefault="00EF4F42" w:rsidP="00237026">
            <w:pPr>
              <w:widowControl w:val="0"/>
              <w:jc w:val="center"/>
              <w:rPr>
                <w:rFonts w:ascii="Arial" w:eastAsia="Times New Roman" w:hAnsi="Arial" w:cs="Times New Roman"/>
                <w:color w:val="000000"/>
                <w:sz w:val="22"/>
                <w:szCs w:val="22"/>
                <w:lang w:val="en-US" w:bidi="ar-SA"/>
              </w:rPr>
            </w:pPr>
          </w:p>
          <w:p w14:paraId="704C2FEB" w14:textId="6433BE5C" w:rsidR="00EF4F42" w:rsidRPr="00EF4F42" w:rsidRDefault="00EF4F42" w:rsidP="00237026">
            <w:pPr>
              <w:widowControl w:val="0"/>
              <w:jc w:val="center"/>
              <w:rPr>
                <w:rFonts w:ascii="Arial" w:hAnsi="Arial"/>
                <w:b/>
                <w:bCs/>
                <w:sz w:val="20"/>
                <w:szCs w:val="20"/>
              </w:rPr>
            </w:pPr>
            <w:r>
              <w:rPr>
                <w:rFonts w:ascii="Arial" w:hAnsi="Arial"/>
                <w:b/>
                <w:sz w:val="20"/>
              </w:rPr>
              <w:t>_____________________________</w:t>
            </w:r>
            <w:r>
              <w:br/>
            </w:r>
            <w:r>
              <w:rPr>
                <w:rFonts w:ascii="Arial" w:hAnsi="Arial" w:cs="Arial"/>
                <w:b/>
                <w:bCs/>
                <w:color w:val="000000"/>
                <w:sz w:val="20"/>
                <w:szCs w:val="20"/>
              </w:rPr>
              <w:t xml:space="preserve">Karla Andressa Bulian Santos </w:t>
            </w:r>
            <w:r w:rsidRPr="00EF4F42">
              <w:rPr>
                <w:rFonts w:ascii="Arial" w:hAnsi="Arial"/>
                <w:b/>
                <w:bCs/>
                <w:sz w:val="20"/>
                <w:szCs w:val="20"/>
              </w:rPr>
              <w:t xml:space="preserve"> </w:t>
            </w:r>
          </w:p>
          <w:p w14:paraId="35D73E36" w14:textId="77777777" w:rsidR="00EF4F42" w:rsidRDefault="00EF4F42" w:rsidP="00237026">
            <w:pPr>
              <w:widowControl w:val="0"/>
              <w:jc w:val="center"/>
              <w:rPr>
                <w:rFonts w:ascii="Arial" w:eastAsia="Times New Roman" w:hAnsi="Arial" w:cs="Times New Roman"/>
                <w:color w:val="000000"/>
                <w:sz w:val="22"/>
                <w:szCs w:val="22"/>
                <w:lang w:bidi="ar-SA"/>
              </w:rPr>
            </w:pPr>
            <w:r>
              <w:rPr>
                <w:rFonts w:ascii="Arial" w:hAnsi="Arial"/>
                <w:sz w:val="20"/>
              </w:rPr>
              <w:t>Membro</w:t>
            </w:r>
          </w:p>
        </w:tc>
        <w:tc>
          <w:tcPr>
            <w:tcW w:w="4593" w:type="dxa"/>
          </w:tcPr>
          <w:p w14:paraId="1D7A7091" w14:textId="77777777" w:rsidR="00EF4F42" w:rsidRPr="00EF4F42" w:rsidRDefault="00EF4F42" w:rsidP="00237026">
            <w:pPr>
              <w:widowControl w:val="0"/>
              <w:jc w:val="center"/>
              <w:rPr>
                <w:rFonts w:ascii="Arial" w:eastAsia="Times New Roman" w:hAnsi="Arial" w:cs="Times New Roman"/>
                <w:color w:val="000000"/>
                <w:sz w:val="22"/>
                <w:szCs w:val="22"/>
                <w:lang w:bidi="ar-SA"/>
              </w:rPr>
            </w:pPr>
          </w:p>
          <w:p w14:paraId="7D3D2112" w14:textId="77777777" w:rsidR="00EF4F42" w:rsidRPr="00EF4F42" w:rsidRDefault="00EF4F42" w:rsidP="00237026">
            <w:pPr>
              <w:widowControl w:val="0"/>
              <w:jc w:val="center"/>
              <w:rPr>
                <w:rFonts w:ascii="Arial" w:eastAsia="Times New Roman" w:hAnsi="Arial" w:cs="Times New Roman"/>
                <w:color w:val="000000"/>
                <w:sz w:val="22"/>
                <w:szCs w:val="22"/>
                <w:lang w:bidi="ar-SA"/>
              </w:rPr>
            </w:pPr>
          </w:p>
          <w:p w14:paraId="2D2AAACC" w14:textId="77777777" w:rsidR="00EF4F42" w:rsidRPr="00EF4F42" w:rsidRDefault="00EF4F42" w:rsidP="00237026">
            <w:pPr>
              <w:widowControl w:val="0"/>
              <w:jc w:val="center"/>
              <w:rPr>
                <w:rFonts w:ascii="Arial" w:eastAsia="Times New Roman" w:hAnsi="Arial" w:cs="Times New Roman"/>
                <w:color w:val="000000"/>
                <w:sz w:val="22"/>
                <w:szCs w:val="22"/>
                <w:lang w:bidi="ar-SA"/>
              </w:rPr>
            </w:pPr>
          </w:p>
          <w:p w14:paraId="58E7264E" w14:textId="2C4EA865" w:rsidR="00EF4F42" w:rsidRPr="006937EC" w:rsidRDefault="00EF4F42" w:rsidP="00237026">
            <w:pPr>
              <w:widowControl w:val="0"/>
              <w:jc w:val="center"/>
              <w:rPr>
                <w:rFonts w:ascii="Arial" w:eastAsia="Times New Roman" w:hAnsi="Arial" w:cs="Times New Roman"/>
                <w:color w:val="000000"/>
                <w:sz w:val="22"/>
                <w:szCs w:val="22"/>
                <w:lang w:bidi="ar-SA"/>
              </w:rPr>
            </w:pPr>
            <w:r w:rsidRPr="006937EC">
              <w:rPr>
                <w:rFonts w:ascii="Arial" w:hAnsi="Arial"/>
                <w:b/>
                <w:sz w:val="20"/>
              </w:rPr>
              <w:t>__________________________</w:t>
            </w:r>
            <w:r w:rsidRPr="006937EC">
              <w:br/>
            </w:r>
            <w:r w:rsidRPr="006937EC">
              <w:rPr>
                <w:rFonts w:ascii="Arial" w:hAnsi="Arial" w:cs="Arial"/>
                <w:b/>
                <w:bCs/>
                <w:color w:val="000000"/>
                <w:sz w:val="20"/>
                <w:szCs w:val="20"/>
              </w:rPr>
              <w:t>Danielle Albuquerque Schuster Miranda</w:t>
            </w:r>
          </w:p>
          <w:p w14:paraId="36B56224" w14:textId="77777777" w:rsidR="00EF4F42" w:rsidRPr="006937EC" w:rsidRDefault="00EF4F42" w:rsidP="00237026">
            <w:pPr>
              <w:widowControl w:val="0"/>
              <w:jc w:val="center"/>
              <w:rPr>
                <w:rFonts w:ascii="Arial" w:eastAsia="Times New Roman" w:hAnsi="Arial" w:cs="Times New Roman"/>
                <w:color w:val="000000"/>
                <w:sz w:val="22"/>
                <w:szCs w:val="22"/>
                <w:lang w:bidi="ar-SA"/>
              </w:rPr>
            </w:pPr>
            <w:r w:rsidRPr="006937EC">
              <w:rPr>
                <w:rFonts w:ascii="Arial" w:hAnsi="Arial"/>
                <w:sz w:val="20"/>
              </w:rPr>
              <w:t>Membro</w:t>
            </w:r>
          </w:p>
        </w:tc>
      </w:tr>
    </w:tbl>
    <w:p w14:paraId="4BF1B2EE" w14:textId="77777777" w:rsidR="00B76288" w:rsidRPr="006937EC" w:rsidRDefault="00B76288">
      <w:pPr>
        <w:pStyle w:val="Standard"/>
        <w:tabs>
          <w:tab w:val="left" w:pos="1282"/>
        </w:tabs>
        <w:jc w:val="both"/>
        <w:rPr>
          <w:rFonts w:ascii="Arial" w:eastAsia="Times New Roman" w:hAnsi="Arial" w:cs="Arial"/>
          <w:b/>
          <w:bCs/>
          <w:color w:val="000000"/>
          <w:sz w:val="22"/>
          <w:szCs w:val="22"/>
        </w:rPr>
      </w:pPr>
    </w:p>
    <w:p w14:paraId="126A2948" w14:textId="77777777" w:rsidR="00B76288" w:rsidRPr="006937EC" w:rsidRDefault="00B76288">
      <w:pPr>
        <w:pStyle w:val="Standard"/>
        <w:tabs>
          <w:tab w:val="left" w:pos="1282"/>
        </w:tabs>
        <w:jc w:val="both"/>
        <w:rPr>
          <w:rFonts w:ascii="Arial" w:eastAsia="Times New Roman" w:hAnsi="Arial" w:cs="Arial"/>
          <w:b/>
          <w:bCs/>
          <w:color w:val="000000"/>
          <w:sz w:val="22"/>
          <w:szCs w:val="22"/>
        </w:rPr>
      </w:pPr>
    </w:p>
    <w:sectPr w:rsidR="00B76288" w:rsidRPr="006937EC">
      <w:headerReference w:type="default" r:id="rId7"/>
      <w:footerReference w:type="default" r:id="rId8"/>
      <w:pgSz w:w="11906" w:h="16838"/>
      <w:pgMar w:top="2460" w:right="1134" w:bottom="1080" w:left="1701" w:header="567" w:footer="567"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DB8E" w14:textId="77777777" w:rsidR="00267C83" w:rsidRDefault="000558EC">
      <w:r>
        <w:separator/>
      </w:r>
    </w:p>
  </w:endnote>
  <w:endnote w:type="continuationSeparator" w:id="0">
    <w:p w14:paraId="77557B05" w14:textId="77777777" w:rsidR="00267C83" w:rsidRDefault="0005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06236"/>
      <w:docPartObj>
        <w:docPartGallery w:val="Page Numbers (Top of Page)"/>
        <w:docPartUnique/>
      </w:docPartObj>
    </w:sdtPr>
    <w:sdtEndPr/>
    <w:sdtContent>
      <w:p w14:paraId="21E526AF" w14:textId="77777777" w:rsidR="00B76288" w:rsidRDefault="00B76288">
        <w:pPr>
          <w:pStyle w:val="Rodap"/>
          <w:jc w:val="right"/>
          <w:rPr>
            <w:rFonts w:ascii="Arial" w:hAnsi="Arial" w:cs="Arial"/>
            <w:sz w:val="20"/>
            <w:szCs w:val="20"/>
          </w:rPr>
        </w:pPr>
      </w:p>
      <w:p w14:paraId="6F09CFA7" w14:textId="77777777" w:rsidR="00B76288" w:rsidRDefault="000558EC">
        <w:pPr>
          <w:pStyle w:val="Rodap"/>
          <w:jc w:val="right"/>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sdtContent>
  </w:sdt>
  <w:p w14:paraId="66702FD4" w14:textId="77777777" w:rsidR="00B76288" w:rsidRDefault="00B762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7A50" w14:textId="77777777" w:rsidR="00267C83" w:rsidRDefault="000558EC">
      <w:r>
        <w:separator/>
      </w:r>
    </w:p>
  </w:footnote>
  <w:footnote w:type="continuationSeparator" w:id="0">
    <w:p w14:paraId="0EEA4D86" w14:textId="77777777" w:rsidR="00267C83" w:rsidRDefault="0005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D827" w14:textId="77777777" w:rsidR="00B76288" w:rsidRDefault="000558EC">
    <w:pPr>
      <w:pStyle w:val="Tedtulo7"/>
      <w:tabs>
        <w:tab w:val="left" w:pos="100"/>
      </w:tabs>
      <w:ind w:firstLine="2268"/>
      <w:rPr>
        <w:rFonts w:ascii="Arial" w:hAnsi="Arial"/>
        <w:sz w:val="22"/>
        <w:szCs w:val="22"/>
      </w:rPr>
    </w:pPr>
    <w:r>
      <w:rPr>
        <w:noProof/>
      </w:rPr>
      <w:drawing>
        <wp:anchor distT="0" distB="0" distL="0" distR="0" simplePos="0" relativeHeight="3" behindDoc="1" locked="0" layoutInCell="0" allowOverlap="1" wp14:anchorId="5EB603AD" wp14:editId="07B7DB98">
          <wp:simplePos x="0" y="0"/>
          <wp:positionH relativeFrom="column">
            <wp:posOffset>655320</wp:posOffset>
          </wp:positionH>
          <wp:positionV relativeFrom="paragraph">
            <wp:posOffset>-90170</wp:posOffset>
          </wp:positionV>
          <wp:extent cx="678815" cy="872490"/>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678815" cy="872490"/>
                  </a:xfrm>
                  <a:prstGeom prst="rect">
                    <a:avLst/>
                  </a:prstGeom>
                </pic:spPr>
              </pic:pic>
            </a:graphicData>
          </a:graphic>
        </wp:anchor>
      </w:drawing>
    </w:r>
    <w:r>
      <w:rPr>
        <w:rFonts w:ascii="Arial" w:eastAsia="Times New Roman" w:hAnsi="Arial"/>
        <w:sz w:val="22"/>
        <w:szCs w:val="22"/>
      </w:rPr>
      <w:t>ESTADO DO ESPÍRITO SANTO</w:t>
    </w:r>
  </w:p>
  <w:p w14:paraId="6F4CFE2C" w14:textId="77777777" w:rsidR="00B76288" w:rsidRDefault="000558EC">
    <w:pPr>
      <w:pStyle w:val="Tedtulo7"/>
      <w:tabs>
        <w:tab w:val="left" w:pos="100"/>
      </w:tabs>
      <w:ind w:firstLine="2268"/>
      <w:rPr>
        <w:rFonts w:ascii="Arial" w:hAnsi="Arial"/>
        <w:sz w:val="22"/>
        <w:szCs w:val="22"/>
      </w:rPr>
    </w:pPr>
    <w:r>
      <w:rPr>
        <w:rFonts w:ascii="Arial" w:eastAsia="Times New Roman" w:hAnsi="Arial" w:cs="Times New Roman"/>
        <w:bCs w:val="0"/>
        <w:sz w:val="22"/>
        <w:szCs w:val="22"/>
      </w:rPr>
      <w:t>PREFEITURA MUNICIPAL DE COLATINA</w:t>
    </w:r>
  </w:p>
  <w:p w14:paraId="77BFCC0D" w14:textId="77777777" w:rsidR="00B76288" w:rsidRDefault="000558EC">
    <w:pPr>
      <w:pStyle w:val="Tedtulo7"/>
      <w:tabs>
        <w:tab w:val="left" w:pos="100"/>
      </w:tabs>
      <w:ind w:firstLine="2268"/>
      <w:rPr>
        <w:rFonts w:ascii="Arial" w:hAnsi="Arial"/>
        <w:sz w:val="22"/>
        <w:szCs w:val="22"/>
      </w:rPr>
    </w:pPr>
    <w:r>
      <w:rPr>
        <w:rFonts w:ascii="Arial" w:eastAsia="Times New Roman" w:hAnsi="Arial" w:cs="Times New Roman"/>
        <w:bCs w:val="0"/>
        <w:sz w:val="22"/>
        <w:szCs w:val="22"/>
      </w:rPr>
      <w:t>Secretaria Municipal de Obras</w:t>
    </w:r>
  </w:p>
  <w:p w14:paraId="1404087C" w14:textId="77777777" w:rsidR="00B76288" w:rsidRDefault="000558EC">
    <w:pPr>
      <w:pStyle w:val="Tedtulo7"/>
      <w:tabs>
        <w:tab w:val="left" w:pos="100"/>
      </w:tabs>
      <w:ind w:firstLine="2268"/>
      <w:rPr>
        <w:rFonts w:ascii="Arial" w:hAnsi="Arial"/>
        <w:sz w:val="20"/>
        <w:szCs w:val="20"/>
      </w:rPr>
    </w:pPr>
    <w:r>
      <w:rPr>
        <w:rFonts w:ascii="Arial" w:eastAsia="Times New Roman" w:hAnsi="Arial" w:cs="Times New Roman"/>
        <w:b w:val="0"/>
        <w:bCs w:val="0"/>
        <w:sz w:val="20"/>
        <w:szCs w:val="20"/>
      </w:rPr>
      <w:t>Rua Melvin Jones, n° 90, Esplanada</w:t>
    </w:r>
  </w:p>
  <w:p w14:paraId="79C636F7" w14:textId="77777777" w:rsidR="00B76288" w:rsidRDefault="000558EC">
    <w:pPr>
      <w:pStyle w:val="Tedtulo7"/>
      <w:tabs>
        <w:tab w:val="left" w:pos="100"/>
      </w:tabs>
      <w:ind w:firstLine="2268"/>
    </w:pPr>
    <w:r>
      <w:rPr>
        <w:rFonts w:ascii="Arial" w:eastAsia="Times New Roman" w:hAnsi="Arial" w:cs="Times New Roman"/>
        <w:b w:val="0"/>
        <w:bCs w:val="0"/>
        <w:sz w:val="20"/>
        <w:szCs w:val="20"/>
      </w:rPr>
      <w:t>Tel.: (27) 3177-7080/7081 e-mail: cpl</w:t>
    </w:r>
    <w:r>
      <w:rPr>
        <w:rStyle w:val="LinkdaInternet"/>
        <w:rFonts w:ascii="Arial" w:hAnsi="Arial"/>
        <w:b w:val="0"/>
        <w:bCs w:val="0"/>
        <w:color w:val="000000"/>
        <w:sz w:val="20"/>
        <w:szCs w:val="20"/>
        <w:u w:val="none"/>
      </w:rPr>
      <w:t>@colatina.es.gov.br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EA"/>
    <w:multiLevelType w:val="multilevel"/>
    <w:tmpl w:val="92E02F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1904AB1"/>
    <w:multiLevelType w:val="hybridMultilevel"/>
    <w:tmpl w:val="AED0D210"/>
    <w:lvl w:ilvl="0" w:tplc="8D48A9B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0620FF"/>
    <w:multiLevelType w:val="hybridMultilevel"/>
    <w:tmpl w:val="94CCB934"/>
    <w:lvl w:ilvl="0" w:tplc="C3E24708">
      <w:start w:val="1"/>
      <w:numFmt w:val="decimal"/>
      <w:lvlText w:val="%1)"/>
      <w:lvlJc w:val="left"/>
      <w:pPr>
        <w:ind w:left="720" w:hanging="360"/>
      </w:pPr>
      <w:rPr>
        <w:rFonts w:cs="Mang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87216888">
    <w:abstractNumId w:val="0"/>
  </w:num>
  <w:num w:numId="2" w16cid:durableId="1845589335">
    <w:abstractNumId w:val="2"/>
  </w:num>
  <w:num w:numId="3" w16cid:durableId="12328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88"/>
    <w:rsid w:val="00003028"/>
    <w:rsid w:val="000158B6"/>
    <w:rsid w:val="00020371"/>
    <w:rsid w:val="00026030"/>
    <w:rsid w:val="000432B5"/>
    <w:rsid w:val="000558EC"/>
    <w:rsid w:val="000804F6"/>
    <w:rsid w:val="00092EC2"/>
    <w:rsid w:val="000F4F56"/>
    <w:rsid w:val="001410AD"/>
    <w:rsid w:val="00143A07"/>
    <w:rsid w:val="001C5133"/>
    <w:rsid w:val="001F0118"/>
    <w:rsid w:val="001F3676"/>
    <w:rsid w:val="00237026"/>
    <w:rsid w:val="00250C7F"/>
    <w:rsid w:val="002605EE"/>
    <w:rsid w:val="00267C83"/>
    <w:rsid w:val="00283DEA"/>
    <w:rsid w:val="002D36E5"/>
    <w:rsid w:val="0034264F"/>
    <w:rsid w:val="003640C9"/>
    <w:rsid w:val="003A3109"/>
    <w:rsid w:val="003C15B4"/>
    <w:rsid w:val="00435DCF"/>
    <w:rsid w:val="00470532"/>
    <w:rsid w:val="004827DB"/>
    <w:rsid w:val="004C7530"/>
    <w:rsid w:val="004E04D8"/>
    <w:rsid w:val="005274A5"/>
    <w:rsid w:val="0059074B"/>
    <w:rsid w:val="005E749F"/>
    <w:rsid w:val="00607353"/>
    <w:rsid w:val="006937EC"/>
    <w:rsid w:val="006A2757"/>
    <w:rsid w:val="006A27D6"/>
    <w:rsid w:val="006C7810"/>
    <w:rsid w:val="007839AD"/>
    <w:rsid w:val="007E5736"/>
    <w:rsid w:val="00803979"/>
    <w:rsid w:val="00903E88"/>
    <w:rsid w:val="00B1024A"/>
    <w:rsid w:val="00B323BF"/>
    <w:rsid w:val="00B37492"/>
    <w:rsid w:val="00B54D6C"/>
    <w:rsid w:val="00B60642"/>
    <w:rsid w:val="00B76288"/>
    <w:rsid w:val="00B87E9A"/>
    <w:rsid w:val="00BA18CB"/>
    <w:rsid w:val="00C262AA"/>
    <w:rsid w:val="00C352F7"/>
    <w:rsid w:val="00CD2E51"/>
    <w:rsid w:val="00CD420C"/>
    <w:rsid w:val="00D20F07"/>
    <w:rsid w:val="00D916C3"/>
    <w:rsid w:val="00DB4206"/>
    <w:rsid w:val="00DE717F"/>
    <w:rsid w:val="00E417AE"/>
    <w:rsid w:val="00E64554"/>
    <w:rsid w:val="00E65923"/>
    <w:rsid w:val="00EB6DEB"/>
    <w:rsid w:val="00EF4F42"/>
    <w:rsid w:val="00F11002"/>
    <w:rsid w:val="00F77DE8"/>
    <w:rsid w:val="00FA731D"/>
    <w:rsid w:val="00FB7E55"/>
    <w:rsid w:val="00FF08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F71F"/>
  <w15:docId w15:val="{8C307DB8-E3B7-46B3-85B7-592B42D0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5">
    <w:name w:val="heading 5"/>
    <w:basedOn w:val="Ttulo"/>
    <w:next w:val="Corpodetexto"/>
    <w:uiPriority w:val="9"/>
    <w:semiHidden/>
    <w:unhideWhenUsed/>
    <w:qFormat/>
    <w:pPr>
      <w:numPr>
        <w:ilvl w:val="4"/>
        <w:numId w:val="1"/>
      </w:numPr>
      <w:spacing w:before="120" w:after="60"/>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563C1"/>
      <w:u w:val="single"/>
    </w:rPr>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character" w:customStyle="1" w:styleId="RodapChar">
    <w:name w:val="Rodapé Char"/>
    <w:basedOn w:val="Fontepargpadro"/>
    <w:link w:val="Rodap"/>
    <w:uiPriority w:val="99"/>
    <w:qFormat/>
    <w:rsid w:val="00AF625E"/>
    <w:rPr>
      <w:sz w:val="24"/>
    </w:r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Recuodecorpodetexto">
    <w:name w:val="Body Text Indent"/>
    <w:basedOn w:val="Normal"/>
    <w:pPr>
      <w:ind w:left="4253" w:firstLine="2835"/>
      <w:jc w:val="both"/>
    </w:pPr>
    <w:rPr>
      <w:rFonts w:ascii="Times New Roman" w:eastAsia="Times New Roman" w:hAnsi="Times New Roman" w:cs="Times New Roman"/>
      <w:sz w:val="28"/>
      <w:szCs w:val="20"/>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CabealhoeRodap"/>
  </w:style>
  <w:style w:type="paragraph" w:customStyle="1" w:styleId="Tedtulo7">
    <w:name w:val="Tíedtulo 7"/>
    <w:basedOn w:val="Normal"/>
    <w:qFormat/>
    <w:pPr>
      <w:keepNext/>
      <w:widowControl w:val="0"/>
      <w:jc w:val="both"/>
    </w:pPr>
    <w:rPr>
      <w:rFonts w:cs="Liberation Serif"/>
      <w:b/>
      <w:bCs/>
      <w:color w:val="000000"/>
      <w:lang w:eastAsia="pt-BR"/>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Standard">
    <w:name w:val="Standard"/>
    <w:qFormat/>
    <w:pPr>
      <w:textAlignment w:val="baseline"/>
    </w:pPr>
    <w:rPr>
      <w:sz w:val="24"/>
    </w:rPr>
  </w:style>
  <w:style w:type="paragraph" w:styleId="Rodap">
    <w:name w:val="footer"/>
    <w:basedOn w:val="CabealhoeRodap"/>
    <w:link w:val="RodapChar"/>
    <w:uiPriority w:val="99"/>
    <w:pPr>
      <w:tabs>
        <w:tab w:val="clear" w:pos="4819"/>
        <w:tab w:val="clear" w:pos="9638"/>
        <w:tab w:val="center" w:pos="4535"/>
        <w:tab w:val="right" w:pos="9071"/>
      </w:tabs>
    </w:pPr>
  </w:style>
  <w:style w:type="paragraph" w:customStyle="1" w:styleId="Default">
    <w:name w:val="Default"/>
    <w:qFormat/>
    <w:rPr>
      <w:rFonts w:ascii="Arial" w:hAnsi="Arial"/>
      <w:color w:val="000000"/>
      <w:sz w:val="24"/>
    </w:rPr>
  </w:style>
  <w:style w:type="paragraph" w:styleId="PargrafodaLista">
    <w:name w:val="List Paragraph"/>
    <w:basedOn w:val="Normal"/>
    <w:uiPriority w:val="34"/>
    <w:qFormat/>
    <w:rsid w:val="002605E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5</Pages>
  <Words>1566</Words>
  <Characters>8460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Emanuelle Sobral Schmidt Souza</dc:creator>
  <cp:keywords/>
  <dc:description/>
  <cp:lastModifiedBy>Emanuelle Sobral Schmidt Souza</cp:lastModifiedBy>
  <cp:revision>7</cp:revision>
  <cp:lastPrinted>2023-02-06T15:54:00Z</cp:lastPrinted>
  <dcterms:created xsi:type="dcterms:W3CDTF">2023-01-26T17:40:00Z</dcterms:created>
  <dcterms:modified xsi:type="dcterms:W3CDTF">2023-02-06T17:39:00Z</dcterms:modified>
  <dc:language>pt-BR</dc:language>
</cp:coreProperties>
</file>