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0A1C" w14:textId="77777777" w:rsidR="00994C2A" w:rsidRDefault="00C91CF3">
      <w:pPr>
        <w:spacing w:before="240"/>
        <w:jc w:val="center"/>
        <w:rPr>
          <w:rFonts w:cs="Arial"/>
          <w:b/>
          <w:sz w:val="28"/>
          <w:szCs w:val="28"/>
        </w:rPr>
      </w:pPr>
      <w:r>
        <w:rPr>
          <w:rFonts w:cs="Arial"/>
          <w:b/>
          <w:sz w:val="28"/>
          <w:szCs w:val="28"/>
        </w:rPr>
        <w:t>TERMO DE REFERÊNCIA</w:t>
      </w:r>
    </w:p>
    <w:p w14:paraId="4475CF47" w14:textId="77777777" w:rsidR="00994C2A" w:rsidRDefault="00C91CF3">
      <w:pPr>
        <w:pStyle w:val="Ttulo10"/>
        <w:tabs>
          <w:tab w:val="left" w:pos="0"/>
          <w:tab w:val="left" w:pos="284"/>
        </w:tabs>
        <w:spacing w:before="0" w:after="171" w:line="360" w:lineRule="auto"/>
      </w:pPr>
      <w:r>
        <w:rPr>
          <w:b/>
          <w:sz w:val="22"/>
          <w:szCs w:val="22"/>
        </w:rPr>
        <w:t>1. DO OBJETO</w:t>
      </w:r>
    </w:p>
    <w:p w14:paraId="56DEC78C" w14:textId="77777777" w:rsidR="00111A3F" w:rsidRDefault="00111A3F" w:rsidP="00111A3F">
      <w:pPr>
        <w:spacing w:after="0"/>
        <w:rPr>
          <w:rFonts w:cs="Arial"/>
        </w:rPr>
      </w:pPr>
      <w:r>
        <w:rPr>
          <w:rFonts w:cs="Arial"/>
        </w:rPr>
        <w:t xml:space="preserve">Contratação de empresa especializada para reforma e ampliação da EMCOR “Padre Fulgêncio do Menino Jesus”, localizada na Rua Euclides Pretti, s/n, Distrito de Ângelo </w:t>
      </w:r>
      <w:proofErr w:type="spellStart"/>
      <w:r>
        <w:rPr>
          <w:rFonts w:cs="Arial"/>
        </w:rPr>
        <w:t>Frechiani</w:t>
      </w:r>
      <w:proofErr w:type="spellEnd"/>
      <w:r>
        <w:rPr>
          <w:rFonts w:cs="Arial"/>
        </w:rPr>
        <w:t>, Colatina/ES.</w:t>
      </w:r>
    </w:p>
    <w:p w14:paraId="1D0F0BB0" w14:textId="412E43D7" w:rsidR="00994C2A" w:rsidRDefault="00C91CF3">
      <w:r>
        <w:rPr>
          <w:rFonts w:cs="Arial"/>
          <w:b/>
          <w:lang w:eastAsia="pt-BR"/>
        </w:rPr>
        <w:t>2. MODALIDADE, TIPO DE LICITAÇÃO, FORMA E REGIME DE EXECUÇÃO E CRITÉRIO DE</w:t>
      </w:r>
      <w:r>
        <w:rPr>
          <w:rFonts w:cs="Arial"/>
          <w:b/>
        </w:rPr>
        <w:t xml:space="preserve"> JULGAMENTO</w:t>
      </w:r>
    </w:p>
    <w:p w14:paraId="654013C3" w14:textId="77777777" w:rsidR="00994C2A" w:rsidRDefault="00C91CF3">
      <w:pPr>
        <w:spacing w:before="0" w:after="0"/>
      </w:pPr>
      <w:r>
        <w:rPr>
          <w:rFonts w:cs="Arial"/>
        </w:rPr>
        <w:t>Modalidade: Tomada de preços, nos termos do Art. 1º, I, alínea b) do Decreto 9.412/2018;</w:t>
      </w:r>
      <w:r>
        <w:rPr>
          <w:rFonts w:cs="Arial"/>
          <w:highlight w:val="yellow"/>
        </w:rPr>
        <w:t xml:space="preserve"> </w:t>
      </w:r>
    </w:p>
    <w:p w14:paraId="6642FBDA" w14:textId="77777777" w:rsidR="00994C2A" w:rsidRDefault="00C91CF3">
      <w:pPr>
        <w:spacing w:before="0" w:after="0"/>
        <w:rPr>
          <w:rFonts w:cs="Arial"/>
        </w:rPr>
      </w:pPr>
      <w:r>
        <w:rPr>
          <w:rFonts w:cs="Arial"/>
        </w:rPr>
        <w:t>Tipo de licitação: menor preço, nos termos do art. 45, inciso III, da Lei n.º 8.666/93;</w:t>
      </w:r>
    </w:p>
    <w:p w14:paraId="32C4B622" w14:textId="77777777" w:rsidR="00994C2A" w:rsidRDefault="00C91CF3">
      <w:pPr>
        <w:spacing w:before="0" w:after="0"/>
      </w:pPr>
      <w:r>
        <w:rPr>
          <w:rFonts w:cs="Arial"/>
        </w:rPr>
        <w:t>Critério de julgamento: menor valor global estimado;</w:t>
      </w:r>
    </w:p>
    <w:p w14:paraId="3F8C0B52" w14:textId="77777777" w:rsidR="00994C2A" w:rsidRDefault="00C91CF3">
      <w:pPr>
        <w:spacing w:before="0" w:after="0"/>
      </w:pPr>
      <w:r>
        <w:rPr>
          <w:rFonts w:cs="Arial"/>
        </w:rPr>
        <w:t>Forma de execução: indireta, nos termos do art. 6º, inciso VIII, da Lei n.º 8.666/93;</w:t>
      </w:r>
    </w:p>
    <w:p w14:paraId="7A9B21E0" w14:textId="77777777" w:rsidR="00994C2A" w:rsidRDefault="00C91CF3">
      <w:pPr>
        <w:spacing w:before="0"/>
      </w:pPr>
      <w:r>
        <w:rPr>
          <w:rFonts w:cs="Arial"/>
        </w:rPr>
        <w:t>Regime de execução: empreitada por preço unitário, nos termos do art. 6º, inciso VIII, alínea "b", da Lei n.º 8.666/93;</w:t>
      </w:r>
    </w:p>
    <w:p w14:paraId="2C6F8D74" w14:textId="77777777" w:rsidR="00994C2A" w:rsidRDefault="00C91CF3">
      <w:pPr>
        <w:pStyle w:val="Ttulo10"/>
        <w:tabs>
          <w:tab w:val="left" w:pos="0"/>
          <w:tab w:val="left" w:pos="284"/>
        </w:tabs>
        <w:spacing w:before="120" w:after="120" w:line="360" w:lineRule="auto"/>
        <w:jc w:val="both"/>
        <w:rPr>
          <w:b/>
          <w:sz w:val="22"/>
          <w:szCs w:val="22"/>
        </w:rPr>
      </w:pPr>
      <w:bookmarkStart w:id="0" w:name="__RefHeading__324_592916639"/>
      <w:bookmarkEnd w:id="0"/>
      <w:r>
        <w:rPr>
          <w:b/>
          <w:sz w:val="22"/>
          <w:szCs w:val="22"/>
        </w:rPr>
        <w:t>3. JUSTIFICATIVA</w:t>
      </w:r>
    </w:p>
    <w:p w14:paraId="4E927760" w14:textId="77777777" w:rsidR="00994C2A" w:rsidRDefault="00C91CF3">
      <w:pPr>
        <w:pStyle w:val="Ttulo10"/>
        <w:tabs>
          <w:tab w:val="left" w:pos="0"/>
          <w:tab w:val="left" w:pos="284"/>
        </w:tabs>
        <w:spacing w:before="120" w:after="120" w:line="360" w:lineRule="auto"/>
        <w:jc w:val="both"/>
        <w:rPr>
          <w:bCs/>
          <w:sz w:val="22"/>
          <w:szCs w:val="22"/>
        </w:rPr>
      </w:pPr>
      <w:r>
        <w:rPr>
          <w:bCs/>
          <w:sz w:val="22"/>
          <w:szCs w:val="22"/>
        </w:rPr>
        <w:t>3.1 JUSTIFICATIVA PARA REALIZAÇÃO DO CERTAME</w:t>
      </w:r>
    </w:p>
    <w:p w14:paraId="6A6196E0" w14:textId="77777777" w:rsidR="00111A3F" w:rsidRDefault="00111A3F" w:rsidP="00111A3F">
      <w:pPr>
        <w:spacing w:after="0"/>
        <w:rPr>
          <w:rFonts w:cs="Arial"/>
        </w:rPr>
      </w:pPr>
      <w:r>
        <w:rPr>
          <w:rFonts w:cs="Arial"/>
        </w:rPr>
        <w:t>Ao assumir a gestão do Município no ano de 2021, a atual equipe da Secretaria Municipal de Educação encontrou diversos desafios, principalmente no que tange a estrutura física das unidades de ensino. Várias escolas sem receberem manutenção, reformas e adequações ao longo de anos, o que impacta diretamente na rotina escolar, impossibilitando muitas vezes que os servidores desempenharem suas atividades com êxito e que os alunos tenham alto rendimento.</w:t>
      </w:r>
    </w:p>
    <w:p w14:paraId="3CE5FE92" w14:textId="77777777" w:rsidR="00111A3F" w:rsidRDefault="00111A3F" w:rsidP="00111A3F">
      <w:pPr>
        <w:spacing w:after="0"/>
        <w:rPr>
          <w:rFonts w:cs="Arial"/>
        </w:rPr>
      </w:pPr>
      <w:r>
        <w:rPr>
          <w:rFonts w:cs="Arial"/>
        </w:rPr>
        <w:t>A rede municipal de ensino do município de Colatina, conta atualmente com 87 escolas, sendo 33 escolas rurais e 54 escolas localizadas na área urbana, que atende um total de 15.307 alunos. Com a falta de manutenção ocorrida ao longo do tempo, a maior parte das estruturas físicas, estão comprometidas necessitando de intervenções, sejam melhorias, reformas, ampliações e em alguns casos demolição e construção de novas estruturas.</w:t>
      </w:r>
    </w:p>
    <w:p w14:paraId="5E63EFCB" w14:textId="77777777" w:rsidR="00111A3F" w:rsidRDefault="00111A3F" w:rsidP="00111A3F">
      <w:pPr>
        <w:spacing w:after="0"/>
        <w:rPr>
          <w:rFonts w:cs="Arial"/>
        </w:rPr>
      </w:pPr>
      <w:r>
        <w:rPr>
          <w:rFonts w:cs="Arial"/>
        </w:rPr>
        <w:t xml:space="preserve">A ambiência física da escola deve propiciar a participação da comunidade em consonância com as diretrizes e políticas de ensino. </w:t>
      </w:r>
    </w:p>
    <w:p w14:paraId="3AF326E6" w14:textId="77777777" w:rsidR="00111A3F" w:rsidRDefault="00111A3F" w:rsidP="00111A3F">
      <w:pPr>
        <w:spacing w:after="0"/>
        <w:rPr>
          <w:rFonts w:cs="Arial"/>
        </w:rPr>
      </w:pPr>
      <w:r>
        <w:rPr>
          <w:rFonts w:cs="Arial"/>
        </w:rPr>
        <w:t xml:space="preserve">Tanto quanto as práticas pedagógicas, a infraestrutura física se constitui em fator determinante para o êxito do processo de ensino e aprendizagem, na medida em que propiciam bem estar e </w:t>
      </w:r>
      <w:r>
        <w:rPr>
          <w:rFonts w:cs="Arial"/>
        </w:rPr>
        <w:lastRenderedPageBreak/>
        <w:t>asseguram integridade física à comunidade escolar. Por essa razão, a infraestrutura física da rede escolar deve merecer destaque nas políticas públicas destinadas a garantir o acesso e a permanência do educando na escola, com dignidade.</w:t>
      </w:r>
    </w:p>
    <w:p w14:paraId="1D280B77" w14:textId="77777777" w:rsidR="00111A3F" w:rsidRDefault="00111A3F" w:rsidP="00111A3F">
      <w:pPr>
        <w:spacing w:after="0"/>
        <w:rPr>
          <w:rFonts w:cs="Arial"/>
        </w:rPr>
      </w:pPr>
      <w:r>
        <w:rPr>
          <w:rFonts w:cs="Arial"/>
        </w:rPr>
        <w:t>A qualidade física dos prédios escolares, a partir da sua reorganização, adequação e melhoria dos ambientes, respaldam o compromisso de superação proposto na atual gestão, com o planejamento de ações para reparos, adequações, ampliações dos prédios existentes e novas edificações.</w:t>
      </w:r>
    </w:p>
    <w:p w14:paraId="244C99C4" w14:textId="77777777" w:rsidR="00111A3F" w:rsidRDefault="00111A3F" w:rsidP="00111A3F">
      <w:pPr>
        <w:spacing w:after="0"/>
        <w:rPr>
          <w:rFonts w:cs="Arial"/>
        </w:rPr>
      </w:pPr>
      <w:r>
        <w:rPr>
          <w:rFonts w:cs="Arial"/>
        </w:rPr>
        <w:t>Uma das escolas que compõe a rede municipal é a EMCOR “Padre Fulgêncio do Menino Jesus” que se encontra com uma estrutura física bem deteriorada, necessitando urgentemente de reparos e adequações para atender com maior conforto e segurança os 186 alunos matriculados nas séries da educação infantil e do ensino fundamental, bem como aos professores e servidores que trabalham na referida escola.</w:t>
      </w:r>
    </w:p>
    <w:p w14:paraId="06BCB7AF" w14:textId="49444DA9" w:rsidR="00994C2A" w:rsidRDefault="00C91CF3" w:rsidP="00F169C6">
      <w:pPr>
        <w:spacing w:after="120"/>
        <w:rPr>
          <w:bCs/>
        </w:rPr>
      </w:pPr>
      <w:r>
        <w:rPr>
          <w:bCs/>
        </w:rPr>
        <w:t>JUSTIFICATIVA PARA CONTRATAÇÃO EM LOTE ÚNICO</w:t>
      </w:r>
    </w:p>
    <w:p w14:paraId="39942ED4" w14:textId="77777777" w:rsidR="00111A3F" w:rsidRPr="00AC0AB7" w:rsidRDefault="00111A3F" w:rsidP="00111A3F">
      <w:r>
        <w:t>C</w:t>
      </w:r>
      <w:r w:rsidRPr="00AC0AB7">
        <w:t>ompete a administração buscar o menor dispêndio possível de recursos, assegurando a qualidade da aquisição e/ou da prestação do serviço, o que exige a escolha da solução mais adequada e eficiente dentre as diversas opções existentes já por ocasião da definição do objeto e das condições da contratação, posto que é essa descrição que impulsiona a seleção da proposta mais vantajosa, objetivo precípuo da licitação.</w:t>
      </w:r>
    </w:p>
    <w:p w14:paraId="04D55A67" w14:textId="77777777" w:rsidR="00111A3F" w:rsidRPr="00AC0AB7" w:rsidRDefault="00111A3F" w:rsidP="00111A3F">
      <w:pPr>
        <w:autoSpaceDE w:val="0"/>
        <w:autoSpaceDN w:val="0"/>
        <w:adjustRightInd w:val="0"/>
        <w:spacing w:before="0" w:after="0"/>
        <w:rPr>
          <w:rFonts w:ascii="PalatinoLinotype-Bold" w:hAnsi="PalatinoLinotype-Bold" w:cs="PalatinoLinotype-Bold"/>
          <w:b/>
          <w:bCs/>
          <w:i/>
          <w:iCs/>
          <w:sz w:val="24"/>
          <w:szCs w:val="24"/>
        </w:rPr>
      </w:pPr>
      <w:r w:rsidRPr="00AC0AB7">
        <w:t xml:space="preserve">Segundo </w:t>
      </w:r>
      <w:proofErr w:type="spellStart"/>
      <w:r w:rsidRPr="00AC0AB7">
        <w:t>Justen</w:t>
      </w:r>
      <w:proofErr w:type="spellEnd"/>
      <w:r w:rsidRPr="00AC0AB7">
        <w:t xml:space="preserve"> Filho</w:t>
      </w:r>
      <w:r w:rsidRPr="00AC0AB7">
        <w:rPr>
          <w:i/>
          <w:iCs/>
        </w:rPr>
        <w:t>, "</w:t>
      </w:r>
      <w:r w:rsidRPr="00AC0AB7">
        <w:rPr>
          <w:rStyle w:val="nfase"/>
          <w:i w:val="0"/>
          <w:iCs w:val="0"/>
        </w:rPr>
        <w:t xml:space="preserve">a obrigatoriedade do fracionamento respeita limites de ordem técnica e econômica. </w:t>
      </w:r>
      <w:r w:rsidRPr="00AC0AB7">
        <w:rPr>
          <w:rStyle w:val="nfase"/>
          <w:b/>
          <w:bCs/>
          <w:i w:val="0"/>
          <w:iCs w:val="0"/>
        </w:rPr>
        <w:t>Não se admite o fracionamento quando tecnicamente isso não for viável ou, mesmo, recomendável</w:t>
      </w:r>
      <w:r w:rsidRPr="00AC0AB7">
        <w:rPr>
          <w:rStyle w:val="nfase"/>
          <w:i w:val="0"/>
          <w:iCs w:val="0"/>
        </w:rPr>
        <w:t xml:space="preserve">. O fracionamento em lotes deve respeitar a integridade qualitativa do objeto a ser executado. (...) </w:t>
      </w:r>
      <w:r w:rsidRPr="00AC0AB7">
        <w:rPr>
          <w:rStyle w:val="nfase"/>
          <w:b/>
          <w:bCs/>
          <w:i w:val="0"/>
          <w:iCs w:val="0"/>
        </w:rPr>
        <w:t>a unidade do objeto a ser executado não pode ser destruída através do fracionamento</w:t>
      </w:r>
      <w:r w:rsidRPr="00AC0AB7">
        <w:rPr>
          <w:rStyle w:val="nfase"/>
          <w:i w:val="0"/>
          <w:iCs w:val="0"/>
        </w:rPr>
        <w:t>”</w:t>
      </w:r>
      <w:r w:rsidRPr="00AC0AB7">
        <w:rPr>
          <w:i/>
          <w:iCs/>
        </w:rPr>
        <w:t>.</w:t>
      </w:r>
      <w:r w:rsidRPr="00AC0AB7">
        <w:t xml:space="preserve"> Esclarece-nos Carvalho Carneiro acerca do conceito de viabilidade técnica e econômica, informando que </w:t>
      </w:r>
      <w:r w:rsidRPr="00AC0AB7">
        <w:rPr>
          <w:b/>
          <w:bCs/>
          <w:i/>
          <w:iCs/>
        </w:rPr>
        <w:t>"</w:t>
      </w:r>
      <w:r w:rsidRPr="00AC0AB7">
        <w:rPr>
          <w:rStyle w:val="nfase"/>
          <w:b/>
          <w:bCs/>
          <w:i w:val="0"/>
          <w:iCs w:val="0"/>
        </w:rPr>
        <w:t>a viabilidade técnica diz respeito à integridade do objeto, não se admitindo o parcelamento quando tal medida implicar na sua desnaturação</w:t>
      </w:r>
      <w:r w:rsidRPr="00AC0AB7">
        <w:rPr>
          <w:rStyle w:val="nfase"/>
          <w:i w:val="0"/>
          <w:iCs w:val="0"/>
        </w:rPr>
        <w:t xml:space="preserve">, onde </w:t>
      </w:r>
      <w:r>
        <w:rPr>
          <w:rStyle w:val="nfase"/>
          <w:i w:val="0"/>
          <w:iCs w:val="0"/>
        </w:rPr>
        <w:t>há</w:t>
      </w:r>
      <w:r w:rsidRPr="00AC0AB7">
        <w:rPr>
          <w:rStyle w:val="nfase"/>
          <w:i w:val="0"/>
          <w:iCs w:val="0"/>
        </w:rPr>
        <w:t xml:space="preserve"> risco a satisfação do interesse público em questão.</w:t>
      </w:r>
    </w:p>
    <w:p w14:paraId="07F9DDAA" w14:textId="77777777" w:rsidR="00111A3F" w:rsidRPr="005451CE" w:rsidRDefault="00111A3F" w:rsidP="00111A3F">
      <w:r w:rsidRPr="005451CE">
        <w:t xml:space="preserve">Desta forma, o objeto do certame visa a </w:t>
      </w:r>
      <w:r w:rsidRPr="005451CE">
        <w:rPr>
          <w:rFonts w:eastAsia="Times New Roman" w:cs="Arial"/>
        </w:rPr>
        <w:t xml:space="preserve">contratação de empresa especializada para </w:t>
      </w:r>
      <w:r>
        <w:rPr>
          <w:rFonts w:cs="Arial"/>
        </w:rPr>
        <w:t>reforma e ampliação da EMCOR “Padre Fulgêncio do Menino Jesus”</w:t>
      </w:r>
      <w:r w:rsidRPr="005451CE">
        <w:t xml:space="preserve">, que envolverá </w:t>
      </w:r>
      <w:r>
        <w:t xml:space="preserve">serviços de movimento de terra, transportes, </w:t>
      </w:r>
      <w:r w:rsidRPr="00797AC5">
        <w:t>infraestrutura, superestrutura,</w:t>
      </w:r>
      <w:r>
        <w:t xml:space="preserve"> lajes pré-moldadas, vergas/</w:t>
      </w:r>
      <w:proofErr w:type="spellStart"/>
      <w:r>
        <w:t>contravergas</w:t>
      </w:r>
      <w:proofErr w:type="spellEnd"/>
      <w:r>
        <w:t xml:space="preserve">, alvenaria de vedação, esquadrias de madeiras, placas e painéis, esquadrias metálicas, vidros e espelhos, cobertura, impermeabilização, rebaixamentos, revestimento, acabamentos, lastro de contrapiso, acabamentos, degraus, rodapés, soleira e peitoris, instalações </w:t>
      </w:r>
      <w:proofErr w:type="spellStart"/>
      <w:r>
        <w:t>hidro-sanitárias</w:t>
      </w:r>
      <w:proofErr w:type="spellEnd"/>
      <w:r>
        <w:t xml:space="preserve">, instalação elétrica, instalação SPDA, pintura e prevenção e </w:t>
      </w:r>
      <w:r>
        <w:lastRenderedPageBreak/>
        <w:t xml:space="preserve">combate a incêndio, </w:t>
      </w:r>
      <w:r w:rsidRPr="00797AC5">
        <w:t>serviços estes que influenciam diretamente nas etapas construtivas de ampliação da escola, cumprimento do cronograma de execução e afins.</w:t>
      </w:r>
    </w:p>
    <w:p w14:paraId="17B977BC" w14:textId="77777777" w:rsidR="00111A3F" w:rsidRPr="005451CE" w:rsidRDefault="00111A3F" w:rsidP="00111A3F">
      <w:r w:rsidRPr="005451CE">
        <w:t>Com base em critérios técnicos, cada serviço citado acima um complementa o outro não podendo ser executado separadamente, desta forma, o bom desempenho da obra depende da sequência correta de execução das etapas.</w:t>
      </w:r>
    </w:p>
    <w:p w14:paraId="41332AE2" w14:textId="77777777" w:rsidR="00111A3F" w:rsidRDefault="00111A3F" w:rsidP="00111A3F">
      <w:r>
        <w:t>Dito isto, considerando que o objeto não contém serviços de características técnicas distintas, porém, apresenta dependências entre si, a contratação em parcelas pulverizaria os serviços intrinsicamente ligados, sendo exagerada a divisão do objeto, podendo maximizar a influência de fatores que contribuem para tornar dispendiosa a contratação e até mesmo a execução da obra. Portanto, não existe evidência de que o parcelamento seria mais vantajoso para a Administração, mas pelo contrário, os indícios são coincidentes em considerar a licitação global mais econômica.</w:t>
      </w:r>
    </w:p>
    <w:p w14:paraId="6300F3CB" w14:textId="77777777" w:rsidR="00111A3F" w:rsidRDefault="00111A3F" w:rsidP="00111A3F">
      <w:r w:rsidRPr="000A0E4D">
        <w:t>Neste sentido, esclarecemos que nossa análise aponta</w:t>
      </w:r>
      <w:r>
        <w:t xml:space="preserve"> para contratação em LOTE ÚNICO </w:t>
      </w:r>
      <w:r w:rsidRPr="000A0E4D">
        <w:t>do objeto</w:t>
      </w:r>
      <w:r>
        <w:t>, considerando a obra como um todo e seus serviços intrinsecamente ligados e dependentes um outro, para consecução do objetivo e seguridade das condições finais da mesma.</w:t>
      </w:r>
    </w:p>
    <w:p w14:paraId="1A3ADAD9" w14:textId="77777777" w:rsidR="00994C2A" w:rsidRDefault="00C91CF3">
      <w:pPr>
        <w:spacing w:after="120"/>
        <w:rPr>
          <w:bCs/>
        </w:rPr>
      </w:pPr>
      <w:r>
        <w:rPr>
          <w:bCs/>
        </w:rPr>
        <w:t>3.3 JUSTIFICATIVA PARA ADOÇÃO DO REGIME DE EXECUÇÃO POR PREÇO UNITÁRIO</w:t>
      </w:r>
    </w:p>
    <w:p w14:paraId="5EEA80EF" w14:textId="77777777" w:rsidR="00994C2A" w:rsidRDefault="00C91CF3">
      <w:pPr>
        <w:pStyle w:val="Cabealho"/>
        <w:spacing w:line="360" w:lineRule="auto"/>
        <w:rPr>
          <w:rStyle w:val="Forte"/>
          <w:rFonts w:cs="Arial"/>
          <w:b w:val="0"/>
          <w:bCs w:val="0"/>
        </w:rPr>
      </w:pPr>
      <w:r>
        <w:rPr>
          <w:rStyle w:val="Forte"/>
          <w:rFonts w:cs="Arial"/>
          <w:b w:val="0"/>
          <w:bCs w:val="0"/>
        </w:rPr>
        <w:t>A Lei de Licitações conceitua a empreitada por preço unitário como sendo o regime de execução no qual se contrata a execução da obra ou o serviço por preço certo de unidades determinadas. É utilizada sempre que os quantitativos a serem executados não puderem ser definidos com grande precisão.</w:t>
      </w:r>
    </w:p>
    <w:p w14:paraId="65614350" w14:textId="77777777" w:rsidR="00994C2A" w:rsidRDefault="00C91CF3">
      <w:pPr>
        <w:pStyle w:val="Cabealho"/>
        <w:spacing w:line="360" w:lineRule="auto"/>
        <w:rPr>
          <w:rStyle w:val="Forte"/>
          <w:rFonts w:cs="Arial"/>
          <w:b w:val="0"/>
          <w:bCs w:val="0"/>
        </w:rPr>
      </w:pPr>
      <w:r>
        <w:rPr>
          <w:rStyle w:val="Forte"/>
          <w:rFonts w:cs="Arial"/>
          <w:b w:val="0"/>
          <w:bCs w:val="0"/>
        </w:rPr>
        <w:t>Entretanto, não se deve pressupor que a imprecisão nos quantitativos dos serviços implique, por si só, deficiência do projeto. Mesmo em projetos bem elaborados, existem serviços que possuem uma imprecisão intrínseca dos quantitativos, como nos casos de reformas.</w:t>
      </w:r>
    </w:p>
    <w:p w14:paraId="5F6042E1" w14:textId="77777777" w:rsidR="00994C2A" w:rsidRDefault="00C91CF3">
      <w:pPr>
        <w:pStyle w:val="Cabealho"/>
        <w:spacing w:line="360" w:lineRule="auto"/>
        <w:rPr>
          <w:rFonts w:cs="Arial"/>
        </w:rPr>
      </w:pPr>
      <w:r>
        <w:rPr>
          <w:rFonts w:cs="Arial"/>
        </w:rPr>
        <w:t>Ao apreciar estudo sobre o regime de empreitada por preço global o Tribunal de Contas da União, relator Ministro Valmir Campelo, descreve que uma vez assentado na legislação, na doutrina e na jurisprudência que “em empreendimentos carregados de incertezas, as empreitadas globais, em regra, não se fazem vantajosas” situações em que “é preferível a utilização de empreitadas por preço unitário, pelas características próprias do sistema de medição” (Acórdão 1977/2013-Plenário, TC 044.312/2012-1).</w:t>
      </w:r>
    </w:p>
    <w:p w14:paraId="0AF2A462" w14:textId="67A38161" w:rsidR="00994C2A" w:rsidRDefault="00C91CF3">
      <w:pPr>
        <w:pStyle w:val="Cabealho"/>
        <w:spacing w:line="360" w:lineRule="auto"/>
        <w:rPr>
          <w:rFonts w:cs="Arial"/>
        </w:rPr>
      </w:pPr>
      <w:r>
        <w:rPr>
          <w:rStyle w:val="Forte"/>
          <w:rFonts w:cs="Arial"/>
          <w:b w:val="0"/>
          <w:bCs w:val="0"/>
        </w:rPr>
        <w:t xml:space="preserve">Neste sentido, a </w:t>
      </w:r>
      <w:r w:rsidR="00C50F6E">
        <w:rPr>
          <w:rStyle w:val="Forte"/>
          <w:rFonts w:cs="Arial"/>
          <w:b w:val="0"/>
          <w:bCs w:val="0"/>
        </w:rPr>
        <w:t>obra a ser executada na EM</w:t>
      </w:r>
      <w:r w:rsidR="00111A3F">
        <w:rPr>
          <w:rStyle w:val="Forte"/>
          <w:rFonts w:cs="Arial"/>
          <w:b w:val="0"/>
          <w:bCs w:val="0"/>
        </w:rPr>
        <w:t>COR</w:t>
      </w:r>
      <w:r w:rsidR="00C50F6E">
        <w:rPr>
          <w:rStyle w:val="Forte"/>
          <w:rFonts w:cs="Arial"/>
          <w:b w:val="0"/>
          <w:bCs w:val="0"/>
        </w:rPr>
        <w:t xml:space="preserve"> “</w:t>
      </w:r>
      <w:r w:rsidR="00111A3F">
        <w:rPr>
          <w:rStyle w:val="Forte"/>
          <w:rFonts w:cs="Arial"/>
          <w:b w:val="0"/>
          <w:bCs w:val="0"/>
        </w:rPr>
        <w:t>Padre Fulgêncio do Menino Jesus</w:t>
      </w:r>
      <w:r w:rsidR="00C50F6E">
        <w:rPr>
          <w:rStyle w:val="Forte"/>
          <w:rFonts w:cs="Arial"/>
          <w:b w:val="0"/>
          <w:bCs w:val="0"/>
        </w:rPr>
        <w:t xml:space="preserve">”, </w:t>
      </w:r>
      <w:r>
        <w:rPr>
          <w:rStyle w:val="Forte"/>
          <w:rFonts w:cs="Arial"/>
          <w:b w:val="0"/>
          <w:bCs w:val="0"/>
        </w:rPr>
        <w:t>por se</w:t>
      </w:r>
      <w:r w:rsidR="00F169C6">
        <w:rPr>
          <w:rStyle w:val="Forte"/>
          <w:rFonts w:cs="Arial"/>
          <w:b w:val="0"/>
          <w:bCs w:val="0"/>
        </w:rPr>
        <w:t xml:space="preserve"> tratar de</w:t>
      </w:r>
      <w:r>
        <w:rPr>
          <w:rStyle w:val="Forte"/>
          <w:rFonts w:cs="Arial"/>
          <w:b w:val="0"/>
          <w:bCs w:val="0"/>
        </w:rPr>
        <w:t xml:space="preserve"> </w:t>
      </w:r>
      <w:r w:rsidR="00111A3F">
        <w:rPr>
          <w:rStyle w:val="Forte"/>
          <w:rFonts w:cs="Arial"/>
          <w:b w:val="0"/>
          <w:bCs w:val="0"/>
        </w:rPr>
        <w:t>uma reforma geral composta por diversos serviços</w:t>
      </w:r>
      <w:r>
        <w:rPr>
          <w:rStyle w:val="Forte"/>
          <w:rFonts w:cs="Arial"/>
          <w:b w:val="0"/>
          <w:bCs w:val="0"/>
        </w:rPr>
        <w:t xml:space="preserve">, não possibilita uma sistemática </w:t>
      </w:r>
      <w:r>
        <w:rPr>
          <w:rStyle w:val="Forte"/>
          <w:rFonts w:cs="Arial"/>
          <w:b w:val="0"/>
          <w:bCs w:val="0"/>
        </w:rPr>
        <w:lastRenderedPageBreak/>
        <w:t>padronizada de interferência e nem uma produção cronológica universal, já que com o decorrer da execução da obra podem ocorrer imprevisibilidades que, em sua maioria, não podem ser detectadas à época da elaboração dos Projetos Básicos e, portanto, geram adequações necessárias durante as execuções contratuais, devido à necessidade de compatibilizar os projetos executivos à real situação do prédio reformado, e que é conhecida apenas no decurso da obra.</w:t>
      </w:r>
    </w:p>
    <w:p w14:paraId="1998F3A2" w14:textId="77777777" w:rsidR="00994C2A" w:rsidRDefault="00C91CF3">
      <w:pPr>
        <w:pStyle w:val="Ttulo10"/>
        <w:tabs>
          <w:tab w:val="left" w:pos="0"/>
          <w:tab w:val="left" w:pos="284"/>
        </w:tabs>
        <w:spacing w:before="120" w:after="120" w:line="360" w:lineRule="auto"/>
        <w:jc w:val="both"/>
        <w:rPr>
          <w:bCs/>
          <w:sz w:val="22"/>
          <w:szCs w:val="22"/>
        </w:rPr>
      </w:pPr>
      <w:r>
        <w:rPr>
          <w:bCs/>
          <w:sz w:val="22"/>
          <w:szCs w:val="22"/>
        </w:rPr>
        <w:t>3.4 JUSTIFICATIVA PARA EXIGÊNCIA DE QUALIFICAÇÕES TÉCNICAS</w:t>
      </w:r>
    </w:p>
    <w:p w14:paraId="1BC751E4" w14:textId="77777777" w:rsidR="00994C2A" w:rsidRDefault="00C91CF3">
      <w:pPr>
        <w:spacing w:before="120" w:after="120"/>
        <w:rPr>
          <w:rFonts w:cs="Times New Roman"/>
          <w:color w:val="000000"/>
        </w:rPr>
      </w:pPr>
      <w:r>
        <w:rPr>
          <w:rStyle w:val="2phjq"/>
        </w:rPr>
        <w:t>A Lei Federal n.º 8.666/1993 não definiu um parâmetro objetivo e universal para identificação da parcela de maior relevância, cabendo a cada caso concreto a definição, ponderando as partes do objeto licitatório de maior valor, mais críticas, de maior dificuldade técnica ou que representem risco mais elevado para a perfeita execução do objeto.</w:t>
      </w:r>
    </w:p>
    <w:p w14:paraId="489D489B" w14:textId="77777777" w:rsidR="00994C2A" w:rsidRDefault="00C91CF3">
      <w:pPr>
        <w:rPr>
          <w:rFonts w:ascii="Times New Roman" w:hAnsi="Times New Roman"/>
          <w:sz w:val="24"/>
          <w:szCs w:val="24"/>
          <w:lang w:eastAsia="pt-BR"/>
        </w:rPr>
      </w:pPr>
      <w:r>
        <w:rPr>
          <w:lang w:eastAsia="pt-BR"/>
        </w:rPr>
        <w:t>Contudo, o TCU no Acórdão nº 8.430/2011 – 1ª Câmara, determinou a um de seus jurisdicionados que “O edital deve estabelecer, com a necessária objetividade, a forma de comprovação da aptidão para o desempenho de atividades pertinentes e compatíveis em características, quantidades e prazos com o objeto da licitação”.</w:t>
      </w:r>
    </w:p>
    <w:p w14:paraId="54F745AA" w14:textId="77777777" w:rsidR="00994C2A" w:rsidRDefault="00C91CF3">
      <w:pPr>
        <w:spacing w:before="120" w:after="120"/>
        <w:rPr>
          <w:rFonts w:cs="Times New Roman"/>
          <w:color w:val="000000"/>
        </w:rPr>
      </w:pPr>
      <w:r>
        <w:rPr>
          <w:rFonts w:cs="Times New Roman"/>
          <w:color w:val="000000"/>
        </w:rPr>
        <w:t>Neste sentido, o Relator Ministro Francisco Falcão instrui que:</w:t>
      </w:r>
    </w:p>
    <w:p w14:paraId="2D385F0E" w14:textId="77777777" w:rsidR="00994C2A" w:rsidRDefault="00C91CF3">
      <w:pPr>
        <w:spacing w:before="120" w:after="240" w:line="240" w:lineRule="auto"/>
        <w:ind w:left="2268"/>
        <w:rPr>
          <w:color w:val="000000"/>
          <w:sz w:val="20"/>
          <w:szCs w:val="20"/>
        </w:rPr>
      </w:pPr>
      <w:r>
        <w:rPr>
          <w:rFonts w:cs="Times New Roman"/>
          <w:color w:val="000000"/>
          <w:sz w:val="20"/>
          <w:szCs w:val="20"/>
        </w:rPr>
        <w:t xml:space="preserve">“A Administração Pública tem o poder discricionário de fixar os critérios que </w:t>
      </w:r>
      <w:r>
        <w:rPr>
          <w:sz w:val="20"/>
          <w:szCs w:val="20"/>
        </w:rPr>
        <w:t xml:space="preserve">possam não só proteger a segurança jurídica do contrato, mas também a consideração de certos fatores que integram a finalidade das licitações, máxime em se tratando daquelas de grande complexidade e de vulto financeiro tamanho que imponha ao administrador a elaboração de dispositivos, sempre em atenção à pedra de toque do ato administrativo - a lei -, mas com dispositivos que busquem resguardar a administração de aventureiros ou de licitantes de competência estrutural, administrativa e organizacional duvidosa </w:t>
      </w:r>
      <w:r>
        <w:rPr>
          <w:b/>
          <w:sz w:val="20"/>
          <w:szCs w:val="20"/>
        </w:rPr>
        <w:t xml:space="preserve">(STJ: </w:t>
      </w:r>
      <w:proofErr w:type="spellStart"/>
      <w:r>
        <w:rPr>
          <w:b/>
          <w:sz w:val="20"/>
          <w:szCs w:val="20"/>
        </w:rPr>
        <w:t>Resp</w:t>
      </w:r>
      <w:proofErr w:type="spellEnd"/>
      <w:r>
        <w:rPr>
          <w:b/>
          <w:sz w:val="20"/>
          <w:szCs w:val="20"/>
        </w:rPr>
        <w:t xml:space="preserve"> </w:t>
      </w:r>
      <w:r>
        <w:rPr>
          <w:b/>
          <w:color w:val="000000"/>
          <w:sz w:val="20"/>
          <w:szCs w:val="20"/>
        </w:rPr>
        <w:t>144750 / SP; RECURSO ESPECIAL 1997/0058245-0)</w:t>
      </w:r>
      <w:r>
        <w:rPr>
          <w:color w:val="000000"/>
          <w:sz w:val="20"/>
          <w:szCs w:val="20"/>
        </w:rPr>
        <w:t>”.</w:t>
      </w:r>
    </w:p>
    <w:p w14:paraId="66A35CD2" w14:textId="77777777" w:rsidR="00994C2A" w:rsidRDefault="00C91CF3">
      <w:r>
        <w:t>Corroborando ao feito, o Departamento Nacional de Infraestrutura e Transporte - DNIT editou a Portaria n.º 108/2008, com orientações que regem a determinação dos itens de maior relevância técnica e financeira, vejamos.</w:t>
      </w:r>
    </w:p>
    <w:p w14:paraId="242CE218" w14:textId="77777777" w:rsidR="00994C2A" w:rsidRDefault="00C91CF3">
      <w:pPr>
        <w:spacing w:before="120" w:after="120"/>
      </w:pPr>
      <w:r>
        <w:rPr>
          <w:color w:val="000000"/>
        </w:rPr>
        <w:t>Portaria DNIT nº 108/2008:</w:t>
      </w:r>
    </w:p>
    <w:p w14:paraId="68EA8B95" w14:textId="77777777" w:rsidR="00994C2A" w:rsidRDefault="00C91CF3">
      <w:pPr>
        <w:spacing w:line="240" w:lineRule="auto"/>
        <w:ind w:left="2325"/>
        <w:rPr>
          <w:sz w:val="20"/>
          <w:szCs w:val="20"/>
        </w:rPr>
      </w:pPr>
      <w:r>
        <w:rPr>
          <w:color w:val="000000"/>
          <w:sz w:val="20"/>
          <w:szCs w:val="20"/>
        </w:rPr>
        <w:t>"Art. 1º Determinar que a exigência de Capacitação Técnica se restrinja aos itens de maior relevância técnica e financeira contidos no objeto a ser licitado em número máximo de 8 (oito) e não superior a 50% (cinquenta por cento) das quantidades licitadas para o serviço específico.</w:t>
      </w:r>
    </w:p>
    <w:p w14:paraId="08F9BD4E" w14:textId="77777777" w:rsidR="00994C2A" w:rsidRDefault="00C91CF3">
      <w:pPr>
        <w:spacing w:after="340" w:line="240" w:lineRule="auto"/>
        <w:ind w:left="2324"/>
        <w:rPr>
          <w:sz w:val="20"/>
          <w:szCs w:val="20"/>
        </w:rPr>
      </w:pPr>
      <w:r>
        <w:rPr>
          <w:color w:val="000000"/>
          <w:sz w:val="20"/>
          <w:szCs w:val="20"/>
        </w:rPr>
        <w:t>Art. 2º Os itens de maior relevância são entendidos como aqueles que constem do objeto licitado em valor igual ou superior a 4% (quatro por cento)".</w:t>
      </w:r>
    </w:p>
    <w:p w14:paraId="6FE01B92" w14:textId="77777777" w:rsidR="00994C2A" w:rsidRDefault="00C91CF3">
      <w:pPr>
        <w:spacing w:before="0" w:after="120"/>
      </w:pPr>
      <w:r>
        <w:lastRenderedPageBreak/>
        <w:t>Desta forma, o Município acolhendo as prerrogativas vigentes e acórdãos optou por balizar a comprovação de qualificação técnica utilizando dois itens da planilha orçamentária de referência, sejam eles:</w:t>
      </w:r>
    </w:p>
    <w:tbl>
      <w:tblPr>
        <w:tblW w:w="8973" w:type="dxa"/>
        <w:jc w:val="center"/>
        <w:tblLayout w:type="fixed"/>
        <w:tblCellMar>
          <w:left w:w="10" w:type="dxa"/>
          <w:right w:w="10" w:type="dxa"/>
        </w:tblCellMar>
        <w:tblLook w:val="0000" w:firstRow="0" w:lastRow="0" w:firstColumn="0" w:lastColumn="0" w:noHBand="0" w:noVBand="0"/>
      </w:tblPr>
      <w:tblGrid>
        <w:gridCol w:w="8973"/>
      </w:tblGrid>
      <w:tr w:rsidR="00111A3F" w:rsidRPr="00F169C6" w14:paraId="48424BBE" w14:textId="77777777" w:rsidTr="00111A3F">
        <w:trPr>
          <w:trHeight w:val="248"/>
          <w:jc w:val="center"/>
        </w:trPr>
        <w:tc>
          <w:tcPr>
            <w:tcW w:w="8973" w:type="dxa"/>
            <w:shd w:val="clear" w:color="auto" w:fill="auto"/>
            <w:tcMar>
              <w:top w:w="0" w:type="dxa"/>
              <w:left w:w="70" w:type="dxa"/>
              <w:bottom w:w="0" w:type="dxa"/>
              <w:right w:w="70" w:type="dxa"/>
            </w:tcMar>
          </w:tcPr>
          <w:p w14:paraId="1FBBF271" w14:textId="670B1A31" w:rsidR="006D7C1A" w:rsidRPr="006D7C1A" w:rsidRDefault="006D7C1A" w:rsidP="006D7C1A">
            <w:pPr>
              <w:pStyle w:val="PargrafodaLista"/>
              <w:numPr>
                <w:ilvl w:val="0"/>
                <w:numId w:val="3"/>
              </w:numPr>
              <w:spacing w:before="0" w:after="0"/>
              <w:ind w:left="714" w:hanging="357"/>
              <w:rPr>
                <w:rFonts w:ascii="Arial" w:hAnsi="Arial" w:cs="Arial"/>
                <w:sz w:val="22"/>
                <w:szCs w:val="22"/>
              </w:rPr>
            </w:pPr>
            <w:r>
              <w:rPr>
                <w:rFonts w:ascii="Arial" w:hAnsi="Arial" w:cs="Arial"/>
                <w:sz w:val="22"/>
                <w:szCs w:val="22"/>
              </w:rPr>
              <w:t>Execução de reboco tipo paulista.</w:t>
            </w:r>
          </w:p>
          <w:p w14:paraId="23EB209F" w14:textId="77777777" w:rsidR="00111A3F" w:rsidRPr="00F851FC" w:rsidRDefault="006D7C1A" w:rsidP="0005710B">
            <w:pPr>
              <w:pStyle w:val="PargrafodaLista"/>
              <w:numPr>
                <w:ilvl w:val="0"/>
                <w:numId w:val="3"/>
              </w:numPr>
              <w:spacing w:before="0" w:after="0"/>
              <w:ind w:left="714" w:hanging="357"/>
              <w:rPr>
                <w:rFonts w:ascii="Arial" w:hAnsi="Arial" w:cs="Arial"/>
                <w:sz w:val="22"/>
                <w:szCs w:val="22"/>
              </w:rPr>
            </w:pPr>
            <w:r w:rsidRPr="0044409F">
              <w:rPr>
                <w:rFonts w:ascii="Arial" w:eastAsia="Arial" w:hAnsi="Arial" w:cs="Arial"/>
                <w:sz w:val="22"/>
                <w:szCs w:val="22"/>
              </w:rPr>
              <w:t>Execução de</w:t>
            </w:r>
            <w:r>
              <w:rPr>
                <w:rFonts w:ascii="Arial" w:eastAsia="Arial" w:hAnsi="Arial" w:cs="Arial"/>
                <w:sz w:val="22"/>
                <w:szCs w:val="22"/>
              </w:rPr>
              <w:t xml:space="preserve"> piso </w:t>
            </w:r>
            <w:r w:rsidRPr="0044409F">
              <w:rPr>
                <w:rFonts w:ascii="Arial" w:eastAsia="Arial" w:hAnsi="Arial" w:cs="Arial"/>
                <w:sz w:val="22"/>
                <w:szCs w:val="22"/>
              </w:rPr>
              <w:t>argamassa de alta resistência</w:t>
            </w:r>
            <w:r>
              <w:rPr>
                <w:rFonts w:ascii="Arial" w:eastAsia="Arial" w:hAnsi="Arial" w:cs="Arial"/>
                <w:sz w:val="22"/>
                <w:szCs w:val="22"/>
              </w:rPr>
              <w:t xml:space="preserve"> tipo </w:t>
            </w:r>
            <w:proofErr w:type="spellStart"/>
            <w:r>
              <w:rPr>
                <w:rFonts w:ascii="Arial" w:eastAsia="Arial" w:hAnsi="Arial" w:cs="Arial"/>
                <w:sz w:val="22"/>
                <w:szCs w:val="22"/>
              </w:rPr>
              <w:t>granilite</w:t>
            </w:r>
            <w:proofErr w:type="spellEnd"/>
            <w:r w:rsidRPr="0044409F">
              <w:rPr>
                <w:rFonts w:ascii="Arial" w:eastAsia="Arial" w:hAnsi="Arial" w:cs="Arial"/>
                <w:sz w:val="22"/>
                <w:szCs w:val="22"/>
              </w:rPr>
              <w:t>.</w:t>
            </w:r>
          </w:p>
          <w:p w14:paraId="3FA56C8E" w14:textId="7494E875" w:rsidR="00F851FC" w:rsidRPr="0005710B" w:rsidRDefault="00F851FC" w:rsidP="0005710B">
            <w:pPr>
              <w:pStyle w:val="PargrafodaLista"/>
              <w:numPr>
                <w:ilvl w:val="0"/>
                <w:numId w:val="3"/>
              </w:numPr>
              <w:spacing w:before="0" w:after="0"/>
              <w:ind w:left="714" w:hanging="357"/>
              <w:rPr>
                <w:rFonts w:ascii="Arial" w:hAnsi="Arial" w:cs="Arial"/>
                <w:sz w:val="22"/>
                <w:szCs w:val="22"/>
              </w:rPr>
            </w:pPr>
            <w:r w:rsidRPr="00F851FC">
              <w:rPr>
                <w:rFonts w:ascii="Arial" w:hAnsi="Arial" w:cs="Arial"/>
                <w:sz w:val="22"/>
                <w:szCs w:val="22"/>
              </w:rPr>
              <w:t>Cerâmica 10 x 10 cm, empregando argamassa colante, inclusive rejuntamento</w:t>
            </w:r>
            <w:r>
              <w:rPr>
                <w:rFonts w:ascii="Arial" w:hAnsi="Arial" w:cs="Arial"/>
                <w:sz w:val="22"/>
                <w:szCs w:val="22"/>
              </w:rPr>
              <w:t>.</w:t>
            </w:r>
          </w:p>
        </w:tc>
      </w:tr>
      <w:tr w:rsidR="00111A3F" w:rsidRPr="00F169C6" w14:paraId="3D52C243" w14:textId="77777777" w:rsidTr="00111A3F">
        <w:trPr>
          <w:trHeight w:val="253"/>
          <w:jc w:val="center"/>
        </w:trPr>
        <w:tc>
          <w:tcPr>
            <w:tcW w:w="8973" w:type="dxa"/>
            <w:shd w:val="clear" w:color="auto" w:fill="FFFFFF"/>
            <w:tcMar>
              <w:top w:w="0" w:type="dxa"/>
              <w:left w:w="70" w:type="dxa"/>
              <w:bottom w:w="0" w:type="dxa"/>
              <w:right w:w="70" w:type="dxa"/>
            </w:tcMar>
          </w:tcPr>
          <w:p w14:paraId="32608ECB" w14:textId="3367BF14" w:rsidR="00111A3F" w:rsidRPr="0005710B" w:rsidRDefault="00111A3F" w:rsidP="0005710B">
            <w:pPr>
              <w:spacing w:before="0" w:after="0"/>
              <w:rPr>
                <w:rFonts w:cs="Arial"/>
              </w:rPr>
            </w:pPr>
          </w:p>
        </w:tc>
      </w:tr>
    </w:tbl>
    <w:p w14:paraId="270EF1A1" w14:textId="72BC9072" w:rsidR="00111A3F" w:rsidRPr="00B67564" w:rsidRDefault="00111A3F" w:rsidP="00111A3F">
      <w:pPr>
        <w:tabs>
          <w:tab w:val="left" w:pos="284"/>
        </w:tabs>
        <w:spacing w:after="0"/>
        <w:ind w:right="57"/>
        <w:rPr>
          <w:rFonts w:eastAsia="Arial" w:cs="Arial"/>
          <w:color w:val="000000"/>
        </w:rPr>
      </w:pPr>
      <w:r w:rsidRPr="00CA25A8">
        <w:rPr>
          <w:bCs/>
        </w:rPr>
        <w:t xml:space="preserve">Os itens </w:t>
      </w:r>
      <w:r w:rsidRPr="006D7C1A">
        <w:rPr>
          <w:bCs/>
        </w:rPr>
        <w:t xml:space="preserve">supramencionados apresentam influência no valor final da obra, sendo que o serviço de </w:t>
      </w:r>
      <w:r w:rsidRPr="006D7C1A">
        <w:rPr>
          <w:rFonts w:eastAsia="Arial" w:cs="Arial"/>
          <w:u w:val="single"/>
        </w:rPr>
        <w:t xml:space="preserve">execução </w:t>
      </w:r>
      <w:r w:rsidR="006D7C1A" w:rsidRPr="006D7C1A">
        <w:rPr>
          <w:rFonts w:eastAsia="Arial" w:cs="Arial"/>
          <w:u w:val="single"/>
        </w:rPr>
        <w:t>do reboco tipo paulista</w:t>
      </w:r>
      <w:r w:rsidRPr="006D7C1A">
        <w:rPr>
          <w:rFonts w:eastAsia="Arial" w:cs="Arial"/>
        </w:rPr>
        <w:t xml:space="preserve">, corresponde a </w:t>
      </w:r>
      <w:r w:rsidR="006D7C1A" w:rsidRPr="006D7C1A">
        <w:rPr>
          <w:rFonts w:eastAsia="Arial" w:cs="Arial"/>
          <w:b/>
        </w:rPr>
        <w:t>6,</w:t>
      </w:r>
      <w:r w:rsidR="001E1B2F">
        <w:rPr>
          <w:rFonts w:eastAsia="Arial" w:cs="Arial"/>
          <w:b/>
        </w:rPr>
        <w:t>57</w:t>
      </w:r>
      <w:r w:rsidR="001E1B2F">
        <w:rPr>
          <w:rFonts w:eastAsia="Arial" w:cs="Arial"/>
          <w:b/>
          <w:bCs/>
        </w:rPr>
        <w:t>%</w:t>
      </w:r>
      <w:r w:rsidR="00F851FC">
        <w:rPr>
          <w:rFonts w:eastAsia="Arial" w:cs="Arial"/>
          <w:b/>
          <w:bCs/>
        </w:rPr>
        <w:t>;</w:t>
      </w:r>
      <w:r w:rsidRPr="006D7C1A">
        <w:rPr>
          <w:rFonts w:eastAsia="Arial" w:cs="Arial"/>
          <w:b/>
          <w:bCs/>
        </w:rPr>
        <w:t xml:space="preserve"> </w:t>
      </w:r>
      <w:r w:rsidRPr="006D7C1A">
        <w:rPr>
          <w:rFonts w:eastAsia="Arial" w:cs="Arial"/>
          <w:u w:val="single"/>
        </w:rPr>
        <w:t>execução de piso em argamassa de alta resistência tipo granilite</w:t>
      </w:r>
      <w:r w:rsidRPr="006D7C1A">
        <w:rPr>
          <w:rFonts w:eastAsia="Arial" w:cs="Arial"/>
        </w:rPr>
        <w:t xml:space="preserve">, corresponde a </w:t>
      </w:r>
      <w:r w:rsidR="006D7C1A" w:rsidRPr="006D7C1A">
        <w:rPr>
          <w:rFonts w:eastAsia="Arial" w:cs="Arial"/>
          <w:b/>
        </w:rPr>
        <w:t>4,</w:t>
      </w:r>
      <w:r w:rsidR="001E1B2F">
        <w:rPr>
          <w:rFonts w:eastAsia="Arial" w:cs="Arial"/>
          <w:b/>
        </w:rPr>
        <w:t>66</w:t>
      </w:r>
      <w:r w:rsidRPr="006D7C1A">
        <w:rPr>
          <w:rFonts w:eastAsia="Arial" w:cs="Arial"/>
          <w:b/>
          <w:bCs/>
        </w:rPr>
        <w:t>%</w:t>
      </w:r>
      <w:r w:rsidR="006D7C1A" w:rsidRPr="006D7C1A">
        <w:rPr>
          <w:rFonts w:eastAsia="Arial" w:cs="Arial"/>
          <w:bCs/>
        </w:rPr>
        <w:t xml:space="preserve"> </w:t>
      </w:r>
      <w:r w:rsidR="00F851FC">
        <w:rPr>
          <w:rFonts w:eastAsia="Arial" w:cs="Arial"/>
          <w:bCs/>
        </w:rPr>
        <w:t xml:space="preserve">e </w:t>
      </w:r>
      <w:r w:rsidR="00F851FC" w:rsidRPr="00F851FC">
        <w:rPr>
          <w:rFonts w:eastAsia="Arial" w:cs="Arial"/>
          <w:bCs/>
          <w:u w:val="single"/>
        </w:rPr>
        <w:t>Cerâmica 10 x 10 cm, empregando argamassa colante, inclusive rejuntamento</w:t>
      </w:r>
      <w:r w:rsidR="00F851FC">
        <w:rPr>
          <w:rFonts w:eastAsia="Arial" w:cs="Arial"/>
        </w:rPr>
        <w:t xml:space="preserve">, corresponde a </w:t>
      </w:r>
      <w:r w:rsidR="00F851FC" w:rsidRPr="00F851FC">
        <w:rPr>
          <w:rFonts w:eastAsia="Arial" w:cs="Arial"/>
          <w:b/>
          <w:bCs/>
        </w:rPr>
        <w:t>5,78%</w:t>
      </w:r>
      <w:r w:rsidR="00F851FC">
        <w:rPr>
          <w:rFonts w:eastAsia="Arial" w:cs="Arial"/>
        </w:rPr>
        <w:t xml:space="preserve"> </w:t>
      </w:r>
      <w:r w:rsidRPr="006D7C1A">
        <w:rPr>
          <w:rFonts w:eastAsia="Arial" w:cs="Arial"/>
        </w:rPr>
        <w:t xml:space="preserve">do orçamento base, </w:t>
      </w:r>
      <w:r w:rsidRPr="006D7C1A">
        <w:t>estando a escolha dos itens como de maior relevância de acordo com o estipulado na Portaria DNIT 108/2008.</w:t>
      </w:r>
    </w:p>
    <w:p w14:paraId="48C5FE5B" w14:textId="77777777" w:rsidR="00994C2A" w:rsidRDefault="00C91CF3">
      <w:pPr>
        <w:rPr>
          <w:bCs/>
        </w:rPr>
      </w:pPr>
      <w:r>
        <w:t>Em suma, restaram caracterizados como sendo parcelas de maior relevância os serviços identificados como sendo de maior complexidade técnica e vulto econômico, cuja ausência de comprovação por parte do licitante importe em risco mais elevado para a Administração.</w:t>
      </w:r>
    </w:p>
    <w:p w14:paraId="6EBBBF39" w14:textId="77777777" w:rsidR="00994C2A" w:rsidRDefault="00C91CF3">
      <w:pPr>
        <w:rPr>
          <w:rFonts w:cs="Arial"/>
          <w:b/>
        </w:rPr>
      </w:pPr>
      <w:r>
        <w:rPr>
          <w:rFonts w:cs="Arial"/>
          <w:b/>
        </w:rPr>
        <w:t xml:space="preserve">4. ESPECIFICAÇÕES GERAIS E TÉCNICAS </w:t>
      </w:r>
    </w:p>
    <w:p w14:paraId="33A3E991" w14:textId="77777777" w:rsidR="00994C2A" w:rsidRDefault="00C91CF3">
      <w:pPr>
        <w:spacing w:after="0"/>
      </w:pPr>
      <w:r>
        <w:rPr>
          <w:rFonts w:cs="Arial"/>
        </w:rPr>
        <w:t>4.1 – A Contratada se obrigará a executar o objeto contratado, empregando mão de obra qualificada e obedecendo rigorosamente as Normas e Especificações Técnicas, bem como qualquer instrução e regulamento complementar.</w:t>
      </w:r>
    </w:p>
    <w:p w14:paraId="32441CE5" w14:textId="77777777" w:rsidR="00994C2A" w:rsidRDefault="00C91CF3">
      <w:pPr>
        <w:rPr>
          <w:rFonts w:cs="Arial"/>
          <w:lang w:bidi="he-IL"/>
        </w:rPr>
      </w:pPr>
      <w:r>
        <w:rPr>
          <w:rFonts w:cs="Arial"/>
          <w:lang w:bidi="he-IL"/>
        </w:rPr>
        <w:t>4.2 – Os quantitativos detalhados, identificando os tipos de serviços a serem executados, bem como seus custos unitários, e demais especificações técnicas, encontram-se na planilha orçamentária, projetos e demais documentos anexos a este Termo.</w:t>
      </w:r>
    </w:p>
    <w:p w14:paraId="7A154006" w14:textId="77777777" w:rsidR="00994C2A" w:rsidRDefault="00C91CF3">
      <w:r>
        <w:t>4.3 – Não será admitida participação neste certame as empresas que:</w:t>
      </w:r>
    </w:p>
    <w:p w14:paraId="1C462749" w14:textId="77777777" w:rsidR="00994C2A" w:rsidRDefault="00C91CF3">
      <w:pPr>
        <w:ind w:left="567"/>
      </w:pPr>
      <w:r>
        <w:rPr>
          <w:rFonts w:eastAsia="SimSun" w:cs="Arial"/>
          <w:color w:val="000000"/>
        </w:rPr>
        <w:t xml:space="preserve">a) Estejam </w:t>
      </w:r>
      <w:r>
        <w:rPr>
          <w:rFonts w:cs="Arial"/>
          <w:color w:val="000000"/>
        </w:rPr>
        <w:t xml:space="preserve">cumprindo pena de suspensão temporária de participação em licitação e/ou impedimento de contratar com o </w:t>
      </w:r>
      <w:r>
        <w:rPr>
          <w:rFonts w:eastAsia="SimSun" w:cs="Arial"/>
          <w:color w:val="000000"/>
        </w:rPr>
        <w:t>município de Colatina;</w:t>
      </w:r>
    </w:p>
    <w:p w14:paraId="4A5DCDCC" w14:textId="77777777" w:rsidR="00994C2A" w:rsidRDefault="00C91CF3">
      <w:pPr>
        <w:ind w:left="567"/>
      </w:pPr>
      <w:r>
        <w:rPr>
          <w:rFonts w:eastAsia="SimSun" w:cs="Arial"/>
          <w:color w:val="000000"/>
        </w:rPr>
        <w:t>b) T</w:t>
      </w:r>
      <w:r>
        <w:rPr>
          <w:rFonts w:cs="Arial"/>
          <w:color w:val="000000"/>
        </w:rPr>
        <w:t>enham sido declaradas inidôneas para licitar ou contratar com a Administração Pública, não ocorrendo a reabilitação;</w:t>
      </w:r>
    </w:p>
    <w:p w14:paraId="0BACE062" w14:textId="77777777" w:rsidR="00994C2A" w:rsidRDefault="00C91CF3">
      <w:pPr>
        <w:ind w:left="567"/>
      </w:pPr>
      <w:r>
        <w:rPr>
          <w:rFonts w:cs="Arial"/>
          <w:color w:val="000000"/>
        </w:rPr>
        <w:t xml:space="preserve">c) </w:t>
      </w:r>
      <w:r>
        <w:rPr>
          <w:rFonts w:eastAsia="SimSun" w:cs="Arial"/>
          <w:color w:val="000000"/>
        </w:rPr>
        <w:t>Entre seus dirigentes, gerentes, sócio, responsáveis e técnicos, haja alguém que mantenha vínculo empregatício com o Município de Colatina</w:t>
      </w:r>
      <w:r>
        <w:rPr>
          <w:rFonts w:cs="Arial"/>
          <w:color w:val="000000"/>
        </w:rPr>
        <w:t>;</w:t>
      </w:r>
    </w:p>
    <w:p w14:paraId="0228B7D8" w14:textId="77777777" w:rsidR="00994C2A" w:rsidRDefault="00C91CF3">
      <w:pPr>
        <w:ind w:left="567"/>
        <w:rPr>
          <w:rFonts w:cs="Arial"/>
          <w:color w:val="000000"/>
        </w:rPr>
      </w:pPr>
      <w:r>
        <w:rPr>
          <w:rFonts w:cs="Arial"/>
          <w:color w:val="000000"/>
        </w:rPr>
        <w:t xml:space="preserve">d) </w:t>
      </w:r>
      <w:r>
        <w:rPr>
          <w:rFonts w:eastAsia="SimSun" w:cs="Arial"/>
          <w:color w:val="000000"/>
        </w:rPr>
        <w:t>São</w:t>
      </w:r>
      <w:r>
        <w:rPr>
          <w:rFonts w:cs="Arial"/>
          <w:color w:val="000000"/>
        </w:rPr>
        <w:t xml:space="preserve"> os autores dos projetos executivos, pessoas físicas ou jurídicas;</w:t>
      </w:r>
    </w:p>
    <w:p w14:paraId="6F217B55" w14:textId="77777777" w:rsidR="00994C2A" w:rsidRDefault="00C91CF3">
      <w:pPr>
        <w:ind w:left="567"/>
      </w:pPr>
      <w:r>
        <w:lastRenderedPageBreak/>
        <w:t>e) São pessoas jurídicas para as quais os autores dos projetos prestam serviços;</w:t>
      </w:r>
    </w:p>
    <w:p w14:paraId="72856FFA" w14:textId="77777777" w:rsidR="00994C2A" w:rsidRDefault="00C91CF3">
      <w:pPr>
        <w:ind w:left="567"/>
      </w:pPr>
      <w:r>
        <w:rPr>
          <w:rFonts w:cs="Arial"/>
          <w:color w:val="000000"/>
        </w:rPr>
        <w:t xml:space="preserve">f) </w:t>
      </w:r>
      <w:r>
        <w:rPr>
          <w:rFonts w:eastAsia="SimSun" w:cs="Arial"/>
          <w:color w:val="000000"/>
        </w:rPr>
        <w:t>Estejam reunidas em consócio ou grupo de firmas ou qualquer outra modalidade de interdependência entre firmas licitantes;</w:t>
      </w:r>
    </w:p>
    <w:p w14:paraId="0425C395" w14:textId="77777777" w:rsidR="00994C2A" w:rsidRDefault="00C91CF3">
      <w:pPr>
        <w:ind w:left="567"/>
      </w:pPr>
      <w:r>
        <w:t>g) Estejam enquadradas no artigo 9º da Lei Federal nº 8.666/93 e suas alterações;</w:t>
      </w:r>
    </w:p>
    <w:p w14:paraId="37CCE50D" w14:textId="77777777" w:rsidR="00994C2A" w:rsidRDefault="00C91CF3">
      <w:pPr>
        <w:ind w:left="567"/>
      </w:pPr>
      <w:r>
        <w:t>h) Se façam representar por pessoa sem a devida autorização;</w:t>
      </w:r>
    </w:p>
    <w:p w14:paraId="4A7BE6DC" w14:textId="77777777" w:rsidR="00994C2A" w:rsidRDefault="00C91CF3">
      <w:pPr>
        <w:ind w:left="567"/>
      </w:pPr>
      <w:r>
        <w:t>i) Que estejam sob processo de concordata, recuperação judicial ou extrajudicial, ou falência, salvo aquelas empresas que demonstrarem que a recuperação judicial ou extrajudicial já foi concedida ou homologada, respectivamente, na forma prevista na Lei 11.101/2005, desde que tenham capacidade econômico financeira.</w:t>
      </w:r>
    </w:p>
    <w:p w14:paraId="0E54562C" w14:textId="77777777" w:rsidR="00994C2A" w:rsidRDefault="00C91CF3">
      <w:pPr>
        <w:tabs>
          <w:tab w:val="left" w:pos="426"/>
        </w:tabs>
        <w:rPr>
          <w:rFonts w:cs="Arial"/>
          <w:bCs/>
        </w:rPr>
      </w:pPr>
      <w:r>
        <w:rPr>
          <w:rFonts w:eastAsia="Arial" w:cs="Times New Roman"/>
        </w:rPr>
        <w:t xml:space="preserve">4.4 – </w:t>
      </w:r>
      <w:r>
        <w:rPr>
          <w:rFonts w:cs="Arial"/>
          <w:bCs/>
        </w:rPr>
        <w:t>É vedada a subcontratação do objeto licitado, a associação da CONTRATADA com outrem, a cessão ou transferência total ou parcial do contrato, bem como a fusão, cisão ou incorporação da CONTRATADA, salvo solicitação fundamentada e aceita pela Administração, não se responsabilizando o Município de Colatina por nenhum compromisso assumido pela CONTRATADA com terceiros.</w:t>
      </w:r>
    </w:p>
    <w:p w14:paraId="547A9E11" w14:textId="77777777" w:rsidR="00994C2A" w:rsidRDefault="00C91CF3">
      <w:pPr>
        <w:pStyle w:val="Ttulo10"/>
        <w:spacing w:before="0" w:after="171" w:line="360" w:lineRule="auto"/>
        <w:jc w:val="both"/>
      </w:pPr>
      <w:r>
        <w:rPr>
          <w:b/>
          <w:sz w:val="22"/>
          <w:szCs w:val="22"/>
        </w:rPr>
        <w:t>5. DAS CONDIÇÕES DE REALIZAÇÃO DOS SERVIÇOS</w:t>
      </w:r>
    </w:p>
    <w:p w14:paraId="31328A29" w14:textId="77777777" w:rsidR="00111A3F" w:rsidRDefault="00C91CF3">
      <w:pPr>
        <w:rPr>
          <w:rFonts w:cs="Arial"/>
        </w:rPr>
      </w:pPr>
      <w:r>
        <w:rPr>
          <w:rFonts w:cs="Arial"/>
        </w:rPr>
        <w:t xml:space="preserve">5.1 – A presente contratação é referente a </w:t>
      </w:r>
      <w:r>
        <w:rPr>
          <w:rFonts w:eastAsia="Times New Roman" w:cs="Arial"/>
        </w:rPr>
        <w:t xml:space="preserve">execução de serviços </w:t>
      </w:r>
      <w:r w:rsidR="0088494B">
        <w:rPr>
          <w:rFonts w:eastAsia="Times New Roman" w:cs="Arial"/>
        </w:rPr>
        <w:t xml:space="preserve">construção de </w:t>
      </w:r>
      <w:r w:rsidR="00F169C6">
        <w:rPr>
          <w:rFonts w:eastAsia="Times New Roman" w:cs="Arial"/>
        </w:rPr>
        <w:t xml:space="preserve">um muro e uma </w:t>
      </w:r>
      <w:r w:rsidR="0088494B">
        <w:rPr>
          <w:rFonts w:eastAsia="Times New Roman" w:cs="Arial"/>
        </w:rPr>
        <w:t>área de recreação na</w:t>
      </w:r>
      <w:r w:rsidR="002C7EA5">
        <w:rPr>
          <w:rFonts w:eastAsia="Times New Roman" w:cs="Arial"/>
        </w:rPr>
        <w:t xml:space="preserve"> </w:t>
      </w:r>
      <w:r>
        <w:rPr>
          <w:rFonts w:cs="Arial"/>
        </w:rPr>
        <w:t>EM</w:t>
      </w:r>
      <w:r w:rsidR="00111A3F">
        <w:rPr>
          <w:rFonts w:cs="Arial"/>
        </w:rPr>
        <w:t>COR</w:t>
      </w:r>
      <w:r>
        <w:rPr>
          <w:rFonts w:cs="Arial"/>
        </w:rPr>
        <w:t xml:space="preserve"> “</w:t>
      </w:r>
      <w:r w:rsidR="00111A3F">
        <w:rPr>
          <w:rFonts w:cs="Arial"/>
        </w:rPr>
        <w:t>Padre Fulgêncio do Menino Jesus</w:t>
      </w:r>
      <w:r>
        <w:rPr>
          <w:rFonts w:cs="Arial"/>
        </w:rPr>
        <w:t>”</w:t>
      </w:r>
      <w:r>
        <w:rPr>
          <w:rFonts w:eastAsia="Times New Roman" w:cs="Arial"/>
          <w:color w:val="000000"/>
        </w:rPr>
        <w:t>,</w:t>
      </w:r>
      <w:r w:rsidR="002C7EA5">
        <w:rPr>
          <w:rFonts w:eastAsia="Times New Roman" w:cs="Arial"/>
          <w:color w:val="000000"/>
        </w:rPr>
        <w:t xml:space="preserve"> </w:t>
      </w:r>
      <w:r w:rsidR="00111A3F">
        <w:rPr>
          <w:rFonts w:cs="Arial"/>
        </w:rPr>
        <w:t xml:space="preserve">localizada na Rua Euclides Pretti, s/n, Distrito de Ângelo </w:t>
      </w:r>
      <w:proofErr w:type="spellStart"/>
      <w:r w:rsidR="00111A3F">
        <w:rPr>
          <w:rFonts w:cs="Arial"/>
        </w:rPr>
        <w:t>Frechiani</w:t>
      </w:r>
      <w:proofErr w:type="spellEnd"/>
      <w:r w:rsidR="00111A3F">
        <w:rPr>
          <w:rFonts w:cs="Arial"/>
        </w:rPr>
        <w:t>, Colatina/ES.</w:t>
      </w:r>
    </w:p>
    <w:p w14:paraId="74345874" w14:textId="5D26B675" w:rsidR="00994C2A" w:rsidRDefault="00C91CF3">
      <w:r>
        <w:rPr>
          <w:rFonts w:cs="Arial"/>
        </w:rPr>
        <w:t>5.2 – Poderá a SEMOB, a seu critério, exigir que seja refeito e/ou substituído qualquer parte dos serviços, caso estes tenham sido executados com imperícia técnica ou em desacordo com Normas e Especificações Técnicas.</w:t>
      </w:r>
    </w:p>
    <w:p w14:paraId="173242AB" w14:textId="77777777" w:rsidR="00994C2A" w:rsidRDefault="00C91CF3">
      <w:r>
        <w:rPr>
          <w:rFonts w:cs="Arial"/>
        </w:rPr>
        <w:t>5.3 – Para a fiel execução dos serviços ora licitados, além das especificações da planilha orçamentária, deverão também ser atendidas as recomendações técnicas da Associação Brasileira de Normas Técnicas – ABNT e demais normatizações afins aos serviços a serem realizados.</w:t>
      </w:r>
    </w:p>
    <w:p w14:paraId="7E345C94" w14:textId="77777777" w:rsidR="00994C2A" w:rsidRDefault="00C91CF3">
      <w:pPr>
        <w:spacing w:after="0"/>
      </w:pPr>
      <w:r>
        <w:rPr>
          <w:rFonts w:cs="Arial"/>
        </w:rPr>
        <w:t>5.4 – Os projetos deverão ser executados com o máximo cuidado pela CONTRATADA, e em todos os casos omissos ou suscetíveis à dúvida, deverá a CONTRATADA recorrer à FISCALIZAÇÃO para melhores esclarecimentos ou orientação, sendo as decisões finais comunicadas sempre por escrito.</w:t>
      </w:r>
    </w:p>
    <w:p w14:paraId="39D09E64" w14:textId="77777777" w:rsidR="00994C2A" w:rsidRDefault="00C91CF3">
      <w:r>
        <w:rPr>
          <w:rFonts w:cs="Arial"/>
        </w:rPr>
        <w:t>5.5 – O serviço contratado só será recebido, após devidamente atestado pela FISCALIZAÇÃO da CONTRATANTE.</w:t>
      </w:r>
    </w:p>
    <w:p w14:paraId="1359294A" w14:textId="77777777" w:rsidR="00994C2A" w:rsidRDefault="00C91CF3">
      <w:pPr>
        <w:pStyle w:val="Ttulo10"/>
        <w:tabs>
          <w:tab w:val="left" w:pos="426"/>
        </w:tabs>
        <w:spacing w:before="0" w:after="160" w:line="360" w:lineRule="auto"/>
        <w:jc w:val="both"/>
      </w:pPr>
      <w:r>
        <w:rPr>
          <w:b/>
          <w:sz w:val="22"/>
          <w:szCs w:val="22"/>
        </w:rPr>
        <w:lastRenderedPageBreak/>
        <w:t>6. VALOR ESTIMADO DA REFERIDA CONTRATAÇÃO</w:t>
      </w:r>
    </w:p>
    <w:p w14:paraId="5E91AFE2" w14:textId="1D0C3A3F" w:rsidR="00994C2A" w:rsidRDefault="00C91CF3">
      <w:pPr>
        <w:rPr>
          <w:rFonts w:cs="Arial"/>
        </w:rPr>
      </w:pPr>
      <w:r>
        <w:rPr>
          <w:rFonts w:cs="Arial"/>
        </w:rPr>
        <w:t xml:space="preserve">6.1 – </w:t>
      </w:r>
      <w:r w:rsidR="00F169C6">
        <w:rPr>
          <w:rFonts w:cs="Arial"/>
        </w:rPr>
        <w:t xml:space="preserve">O valor máximo estimado da referida </w:t>
      </w:r>
      <w:r w:rsidR="00F169C6" w:rsidRPr="005A35F5">
        <w:rPr>
          <w:rFonts w:cs="Arial"/>
        </w:rPr>
        <w:t xml:space="preserve">contratação é de </w:t>
      </w:r>
      <w:r w:rsidR="00F169C6" w:rsidRPr="007B3E4F">
        <w:rPr>
          <w:rFonts w:cs="Arial"/>
          <w:b/>
        </w:rPr>
        <w:t>R$</w:t>
      </w:r>
      <w:r w:rsidR="001E1B2F">
        <w:rPr>
          <w:rFonts w:cs="Arial"/>
          <w:b/>
        </w:rPr>
        <w:t xml:space="preserve"> </w:t>
      </w:r>
      <w:r w:rsidR="001E1B2F">
        <w:rPr>
          <w:rFonts w:cs="Arial"/>
          <w:b/>
          <w:iCs/>
        </w:rPr>
        <w:t>3.094.423,84 (três milhões, noventa e quatro mil, quatrocentos e vinte e três reais e oitenta e quatro centavos)</w:t>
      </w:r>
      <w:r w:rsidR="00F169C6">
        <w:rPr>
          <w:rFonts w:cs="Arial"/>
        </w:rPr>
        <w:t xml:space="preserve">, tendo como referencial de preços </w:t>
      </w:r>
      <w:r w:rsidR="005578C7">
        <w:rPr>
          <w:rFonts w:cs="Arial"/>
        </w:rPr>
        <w:t>SINAPI</w:t>
      </w:r>
      <w:r w:rsidR="00116592">
        <w:rPr>
          <w:rFonts w:cs="Arial"/>
        </w:rPr>
        <w:t>, DER-ES e composições próprias.</w:t>
      </w:r>
    </w:p>
    <w:p w14:paraId="16154D31" w14:textId="77777777" w:rsidR="00994C2A" w:rsidRDefault="00C91CF3">
      <w:r>
        <w:rPr>
          <w:rFonts w:cs="Arial"/>
        </w:rPr>
        <w:t>6.2 – Nenhum preço proposto poderá ultrapassar o valor do preço unitário da planilha orçamentária.</w:t>
      </w:r>
    </w:p>
    <w:p w14:paraId="4A3F0D58" w14:textId="77777777" w:rsidR="00994C2A" w:rsidRDefault="00C91CF3">
      <w:pPr>
        <w:pStyle w:val="Ttulo10"/>
        <w:tabs>
          <w:tab w:val="left" w:pos="426"/>
        </w:tabs>
        <w:spacing w:before="171" w:after="171" w:line="360" w:lineRule="auto"/>
        <w:jc w:val="both"/>
      </w:pPr>
      <w:r>
        <w:rPr>
          <w:b/>
          <w:sz w:val="22"/>
          <w:szCs w:val="22"/>
        </w:rPr>
        <w:t>7. REAJUSTES</w:t>
      </w:r>
    </w:p>
    <w:p w14:paraId="6FEFB9D0" w14:textId="77777777" w:rsidR="00994C2A" w:rsidRDefault="00C91CF3">
      <w:pPr>
        <w:spacing w:after="0"/>
      </w:pPr>
      <w:r>
        <w:rPr>
          <w:rFonts w:cs="Arial"/>
        </w:rPr>
        <w:t xml:space="preserve">7.1 – Os preços a serem contratados serão fixos e irreajustáveis pelo prazo de 12 (doze) meses, contados </w:t>
      </w:r>
      <w:r>
        <w:rPr>
          <w:rFonts w:cs="Arial"/>
          <w:u w:val="single"/>
        </w:rPr>
        <w:t>a partir da data de apresentação da proposta da CONTRATADA</w:t>
      </w:r>
      <w:r>
        <w:rPr>
          <w:rFonts w:cs="Arial"/>
        </w:rPr>
        <w:t>.</w:t>
      </w:r>
    </w:p>
    <w:p w14:paraId="5AB86064" w14:textId="77777777" w:rsidR="00994C2A" w:rsidRDefault="00C91CF3">
      <w:pPr>
        <w:rPr>
          <w:rFonts w:cs="Arial"/>
        </w:rPr>
      </w:pPr>
      <w:r>
        <w:rPr>
          <w:rFonts w:cs="Arial"/>
        </w:rPr>
        <w:t>7.2 – A partir do décimo terceiro mês, na hipótese legal do ajuste ser prorrogado, os preços serão reajustados, anualmente, conforme variações dos índices da Fundação Getúlio Vargas (FGV), da coluna relacionada a seguir, tendo como base, o mês de apresentação da proposta da CONTRATADA.</w:t>
      </w:r>
    </w:p>
    <w:p w14:paraId="6E56B1AB" w14:textId="56C95597" w:rsidR="00994C2A" w:rsidRDefault="00C91CF3">
      <w:pPr>
        <w:rPr>
          <w:rFonts w:cs="Arial"/>
        </w:rPr>
      </w:pPr>
      <w:r>
        <w:rPr>
          <w:rFonts w:cs="Arial"/>
        </w:rPr>
        <w:t>7.2.1 – A partir do décimo terceiro mês, na hipótese legal do ajuste ser prorrogado, os preços serão reajustados, anualmente, conforme variações dos índices da Fundação Getúlio Vargas (FGV), da coluna relacionada a seguir, tendo como base, o mês de apresentação da proposta da CONTRATADA.</w:t>
      </w:r>
    </w:p>
    <w:p w14:paraId="0EEAE90E" w14:textId="77777777" w:rsidR="00994C2A" w:rsidRDefault="00C91CF3">
      <w:r>
        <w:rPr>
          <w:rFonts w:cs="Arial"/>
        </w:rPr>
        <w:t>7.2.1 – Será aplicado a título de reajuste auferido com base na coluna 35 – Edificações – Custo nacional da construção civil e obras públicas apurado pela Fundação Getúlio Vargas (FGV).</w:t>
      </w:r>
    </w:p>
    <w:tbl>
      <w:tblPr>
        <w:tblStyle w:val="Tabelacomgrade"/>
        <w:tblW w:w="8841" w:type="dxa"/>
        <w:jc w:val="center"/>
        <w:tblLayout w:type="fixed"/>
        <w:tblLook w:val="04A0" w:firstRow="1" w:lastRow="0" w:firstColumn="1" w:lastColumn="0" w:noHBand="0" w:noVBand="1"/>
      </w:tblPr>
      <w:tblGrid>
        <w:gridCol w:w="4247"/>
        <w:gridCol w:w="4594"/>
      </w:tblGrid>
      <w:tr w:rsidR="00994C2A" w14:paraId="46A121C8" w14:textId="77777777">
        <w:trPr>
          <w:jc w:val="center"/>
        </w:trPr>
        <w:tc>
          <w:tcPr>
            <w:tcW w:w="4247" w:type="dxa"/>
            <w:tcBorders>
              <w:top w:val="nil"/>
              <w:left w:val="nil"/>
              <w:bottom w:val="nil"/>
              <w:right w:val="nil"/>
            </w:tcBorders>
            <w:shd w:val="clear" w:color="auto" w:fill="auto"/>
            <w:vAlign w:val="center"/>
          </w:tcPr>
          <w:p w14:paraId="64FB8258" w14:textId="77777777" w:rsidR="00994C2A" w:rsidRDefault="00C91CF3">
            <w:pPr>
              <w:pStyle w:val="Standard"/>
              <w:widowControl w:val="0"/>
              <w:jc w:val="center"/>
              <w:rPr>
                <w:szCs w:val="20"/>
                <w:lang w:eastAsia="pt-BR"/>
              </w:rPr>
            </w:pPr>
            <m:oMathPara>
              <m:oMathParaPr>
                <m:jc m:val="center"/>
              </m:oMathParaPr>
              <m:oMath>
                <m:r>
                  <w:rPr>
                    <w:rFonts w:ascii="Cambria Math" w:hAnsi="Cambria Math"/>
                  </w:rPr>
                  <m:t>R=Vx</m:t>
                </m:r>
                <m:f>
                  <m:fPr>
                    <m:ctrlPr>
                      <w:rPr>
                        <w:rFonts w:ascii="Cambria Math" w:hAnsi="Cambria Math"/>
                      </w:rPr>
                    </m:ctrlPr>
                  </m:fPr>
                  <m:num>
                    <m:d>
                      <m:dPr>
                        <m:ctrlPr>
                          <w:rPr>
                            <w:rFonts w:ascii="Cambria Math" w:hAnsi="Cambria Math"/>
                          </w:rPr>
                        </m:ctrlPr>
                      </m:dPr>
                      <m:e>
                        <m:r>
                          <w:rPr>
                            <w:rFonts w:ascii="Cambria Math" w:hAnsi="Cambria Math"/>
                          </w:rPr>
                          <m:t>I-I0</m:t>
                        </m:r>
                      </m:e>
                    </m:d>
                  </m:num>
                  <m:den>
                    <m:r>
                      <w:rPr>
                        <w:rFonts w:ascii="Cambria Math" w:hAnsi="Cambria Math"/>
                      </w:rPr>
                      <m:t>I0</m:t>
                    </m:r>
                  </m:den>
                </m:f>
              </m:oMath>
            </m:oMathPara>
          </w:p>
        </w:tc>
        <w:tc>
          <w:tcPr>
            <w:tcW w:w="4593" w:type="dxa"/>
            <w:tcBorders>
              <w:top w:val="nil"/>
              <w:left w:val="nil"/>
              <w:bottom w:val="nil"/>
              <w:right w:val="nil"/>
            </w:tcBorders>
            <w:shd w:val="clear" w:color="auto" w:fill="auto"/>
            <w:vAlign w:val="center"/>
          </w:tcPr>
          <w:p w14:paraId="1FC45605" w14:textId="77777777" w:rsidR="00994C2A" w:rsidRDefault="00C91CF3">
            <w:pPr>
              <w:pStyle w:val="Standard"/>
              <w:widowControl w:val="0"/>
              <w:spacing w:after="120"/>
              <w:ind w:left="266"/>
              <w:jc w:val="both"/>
              <w:rPr>
                <w:rFonts w:ascii="Arial" w:eastAsia="Arial" w:hAnsi="Arial" w:cs="Arial"/>
                <w:b/>
                <w:sz w:val="20"/>
                <w:szCs w:val="20"/>
              </w:rPr>
            </w:pPr>
            <w:r>
              <w:rPr>
                <w:rFonts w:ascii="Arial" w:eastAsia="Arial" w:hAnsi="Arial" w:cs="Arial"/>
                <w:b/>
                <w:sz w:val="20"/>
                <w:szCs w:val="20"/>
                <w:lang w:eastAsia="pt-BR"/>
              </w:rPr>
              <w:t>Onde:</w:t>
            </w:r>
          </w:p>
          <w:p w14:paraId="4A24AE72" w14:textId="77777777" w:rsidR="00994C2A" w:rsidRDefault="00C91CF3">
            <w:pPr>
              <w:pStyle w:val="Standard"/>
              <w:widowControl w:val="0"/>
              <w:spacing w:after="120"/>
              <w:ind w:left="266"/>
              <w:jc w:val="both"/>
              <w:rPr>
                <w:rFonts w:ascii="Arial" w:eastAsia="Arial" w:hAnsi="Arial" w:cs="Arial"/>
                <w:b/>
                <w:sz w:val="20"/>
                <w:szCs w:val="20"/>
              </w:rPr>
            </w:pPr>
            <w:r>
              <w:rPr>
                <w:rFonts w:ascii="Arial" w:eastAsia="Arial" w:hAnsi="Arial" w:cs="Arial"/>
                <w:sz w:val="20"/>
                <w:szCs w:val="20"/>
                <w:lang w:eastAsia="pt-BR"/>
              </w:rPr>
              <w:t>R = Valor do reajustamento procurado;</w:t>
            </w:r>
          </w:p>
          <w:p w14:paraId="7C4520D4" w14:textId="77777777" w:rsidR="00994C2A" w:rsidRDefault="00C91CF3">
            <w:pPr>
              <w:pStyle w:val="Standard"/>
              <w:widowControl w:val="0"/>
              <w:spacing w:after="120"/>
              <w:ind w:left="266"/>
              <w:jc w:val="both"/>
              <w:rPr>
                <w:rFonts w:ascii="Arial" w:eastAsia="Arial" w:hAnsi="Arial" w:cs="Arial"/>
                <w:sz w:val="20"/>
                <w:szCs w:val="20"/>
              </w:rPr>
            </w:pPr>
            <w:r>
              <w:rPr>
                <w:rFonts w:ascii="Arial" w:eastAsia="Arial" w:hAnsi="Arial" w:cs="Arial"/>
                <w:sz w:val="20"/>
                <w:szCs w:val="20"/>
                <w:lang w:eastAsia="pt-BR"/>
              </w:rPr>
              <w:t>V = Valor da obra ou serviços medidos a serem reajustados;</w:t>
            </w:r>
          </w:p>
          <w:p w14:paraId="030967EB" w14:textId="77777777" w:rsidR="00994C2A" w:rsidRDefault="00C91CF3">
            <w:pPr>
              <w:pStyle w:val="Standard"/>
              <w:widowControl w:val="0"/>
              <w:spacing w:after="120"/>
              <w:ind w:left="266" w:hanging="17"/>
              <w:jc w:val="both"/>
              <w:rPr>
                <w:szCs w:val="20"/>
                <w:lang w:eastAsia="pt-BR"/>
              </w:rPr>
            </w:pPr>
            <w:r>
              <w:rPr>
                <w:rFonts w:ascii="Arial" w:eastAsia="Arial" w:hAnsi="Arial" w:cs="Arial"/>
                <w:sz w:val="20"/>
                <w:szCs w:val="20"/>
                <w:lang w:eastAsia="pt-BR"/>
              </w:rPr>
              <w:t>Io = Índice da Fundação Getúlio Vargas (FGV) - Coluna 35 – Edificações, relativo ao mês anterior a data de apresentação da proposta;</w:t>
            </w:r>
          </w:p>
          <w:p w14:paraId="1AE46270" w14:textId="77777777" w:rsidR="00994C2A" w:rsidRDefault="00C91CF3">
            <w:pPr>
              <w:pStyle w:val="Standard"/>
              <w:widowControl w:val="0"/>
              <w:spacing w:after="120"/>
              <w:ind w:left="266" w:hanging="19"/>
              <w:jc w:val="both"/>
              <w:rPr>
                <w:szCs w:val="20"/>
                <w:lang w:eastAsia="pt-BR"/>
              </w:rPr>
            </w:pPr>
            <w:r>
              <w:rPr>
                <w:rFonts w:ascii="Arial" w:eastAsia="Arial" w:hAnsi="Arial" w:cs="Arial"/>
                <w:sz w:val="20"/>
                <w:szCs w:val="20"/>
                <w:lang w:eastAsia="pt-BR"/>
              </w:rPr>
              <w:t>I = Idem ao Io, porém relativo ao mês em que completar periodicidade anual em relação ao mês anterior à data de apresentação da proposta.</w:t>
            </w:r>
          </w:p>
        </w:tc>
      </w:tr>
    </w:tbl>
    <w:p w14:paraId="2E99BDE3" w14:textId="77777777" w:rsidR="00994C2A" w:rsidRDefault="00C91CF3">
      <w:pPr>
        <w:rPr>
          <w:rFonts w:cs="Arial"/>
        </w:rPr>
      </w:pPr>
      <w:r>
        <w:rPr>
          <w:rFonts w:cs="Arial"/>
        </w:rPr>
        <w:t>7.3 – Fica a CONTRATADA obrigada a apresentar memória de cálculo referente ao reajustamento de preços do valor remanescente, sempre que este ocorrer.</w:t>
      </w:r>
    </w:p>
    <w:p w14:paraId="5B168B33" w14:textId="77777777" w:rsidR="00994C2A" w:rsidRDefault="00C91CF3">
      <w:pPr>
        <w:spacing w:after="0"/>
      </w:pPr>
      <w:r>
        <w:rPr>
          <w:rFonts w:cs="Arial"/>
        </w:rPr>
        <w:lastRenderedPageBreak/>
        <w:t>7.4 – Os reajustamentos de preços propostos estarão ainda sujeitos, a Leis Complementares, Medidas Provisórias e Decretos que venham regulamentar novos procedimentos em função das medidas econômicas de interesse do País.</w:t>
      </w:r>
    </w:p>
    <w:p w14:paraId="0AE70649" w14:textId="77777777" w:rsidR="00994C2A" w:rsidRDefault="00C91CF3">
      <w:pPr>
        <w:pStyle w:val="Ttulo10"/>
        <w:tabs>
          <w:tab w:val="left" w:pos="426"/>
        </w:tabs>
        <w:spacing w:before="171" w:after="171" w:line="360" w:lineRule="auto"/>
        <w:jc w:val="both"/>
      </w:pPr>
      <w:r>
        <w:rPr>
          <w:b/>
          <w:sz w:val="22"/>
          <w:szCs w:val="22"/>
        </w:rPr>
        <w:t xml:space="preserve">8. DOTAÇÃO ORÇAMENTÁRIA </w:t>
      </w:r>
    </w:p>
    <w:p w14:paraId="5BE8E16E" w14:textId="77777777" w:rsidR="00994C2A" w:rsidRPr="006E39DF" w:rsidRDefault="00C91CF3">
      <w:r w:rsidRPr="006E39DF">
        <w:rPr>
          <w:rFonts w:eastAsia="Times New Roman" w:cs="Arial"/>
          <w:lang w:eastAsia="pt-BR"/>
        </w:rPr>
        <w:t>8.1 – As despesas decorrentes da presente licitação correrão por conta da Dotação Orçamentária vigente, conforme:</w:t>
      </w:r>
    </w:p>
    <w:p w14:paraId="2FBC6EF3" w14:textId="23F4F658" w:rsidR="00764B20" w:rsidRPr="006E39DF" w:rsidRDefault="00764B20" w:rsidP="00764B20">
      <w:pPr>
        <w:widowControl w:val="0"/>
        <w:tabs>
          <w:tab w:val="left" w:pos="8931"/>
        </w:tabs>
        <w:spacing w:before="0" w:after="0"/>
        <w:rPr>
          <w:rFonts w:cs="Arial"/>
          <w:bCs/>
        </w:rPr>
      </w:pPr>
      <w:r w:rsidRPr="006E39DF">
        <w:rPr>
          <w:rFonts w:cs="Arial"/>
          <w:bCs/>
        </w:rPr>
        <w:t>1.00</w:t>
      </w:r>
      <w:r w:rsidR="007B3E4F" w:rsidRPr="006E39DF">
        <w:rPr>
          <w:rFonts w:cs="Arial"/>
          <w:bCs/>
        </w:rPr>
        <w:t>8</w:t>
      </w:r>
      <w:r w:rsidRPr="006E39DF">
        <w:rPr>
          <w:rFonts w:cs="Arial"/>
          <w:bCs/>
        </w:rPr>
        <w:t xml:space="preserve"> - Construção,</w:t>
      </w:r>
      <w:r w:rsidR="00F64129" w:rsidRPr="006E39DF">
        <w:rPr>
          <w:rFonts w:cs="Arial"/>
          <w:bCs/>
        </w:rPr>
        <w:t xml:space="preserve"> </w:t>
      </w:r>
      <w:r w:rsidRPr="006E39DF">
        <w:rPr>
          <w:rFonts w:cs="Arial"/>
          <w:bCs/>
        </w:rPr>
        <w:t xml:space="preserve">ampliação, reforma e adequação das escolas municipais de ensino fundamental    </w:t>
      </w:r>
    </w:p>
    <w:p w14:paraId="04875713" w14:textId="206C5171" w:rsidR="00764B20" w:rsidRPr="006E39DF" w:rsidRDefault="00764B20" w:rsidP="00764B20">
      <w:pPr>
        <w:widowControl w:val="0"/>
        <w:tabs>
          <w:tab w:val="left" w:pos="8931"/>
        </w:tabs>
        <w:spacing w:before="0" w:after="0"/>
        <w:rPr>
          <w:rFonts w:cs="Arial"/>
          <w:bCs/>
        </w:rPr>
      </w:pPr>
      <w:r w:rsidRPr="006E39DF">
        <w:rPr>
          <w:rFonts w:cs="Arial"/>
          <w:bCs/>
        </w:rPr>
        <w:t>Ficha</w:t>
      </w:r>
      <w:r w:rsidR="00F169C6" w:rsidRPr="006E39DF">
        <w:rPr>
          <w:rFonts w:cs="Arial"/>
          <w:bCs/>
        </w:rPr>
        <w:t>:</w:t>
      </w:r>
      <w:r w:rsidRPr="006E39DF">
        <w:rPr>
          <w:rFonts w:cs="Arial"/>
          <w:bCs/>
        </w:rPr>
        <w:t xml:space="preserve"> 2</w:t>
      </w:r>
      <w:r w:rsidR="00F169C6" w:rsidRPr="006E39DF">
        <w:rPr>
          <w:rFonts w:cs="Arial"/>
          <w:bCs/>
        </w:rPr>
        <w:t>02</w:t>
      </w:r>
      <w:r w:rsidRPr="006E39DF">
        <w:rPr>
          <w:rFonts w:cs="Arial"/>
          <w:bCs/>
        </w:rPr>
        <w:t xml:space="preserve"> </w:t>
      </w:r>
    </w:p>
    <w:p w14:paraId="52B2A6E5" w14:textId="3D93A49E" w:rsidR="00994C2A" w:rsidRPr="006E39DF" w:rsidRDefault="00764B20" w:rsidP="00764B20">
      <w:pPr>
        <w:widowControl w:val="0"/>
        <w:tabs>
          <w:tab w:val="left" w:pos="8931"/>
        </w:tabs>
        <w:spacing w:before="0" w:after="0"/>
        <w:rPr>
          <w:rFonts w:cs="Arial"/>
          <w:bCs/>
        </w:rPr>
      </w:pPr>
      <w:r w:rsidRPr="006E39DF">
        <w:rPr>
          <w:rFonts w:cs="Arial"/>
          <w:bCs/>
        </w:rPr>
        <w:t xml:space="preserve">Fonte de recursos: </w:t>
      </w:r>
      <w:r w:rsidR="007B3E4F" w:rsidRPr="006E39DF">
        <w:rPr>
          <w:rFonts w:cs="Arial"/>
          <w:bCs/>
        </w:rPr>
        <w:t>15</w:t>
      </w:r>
      <w:r w:rsidR="006E39DF" w:rsidRPr="006E39DF">
        <w:rPr>
          <w:rFonts w:cs="Arial"/>
          <w:bCs/>
        </w:rPr>
        <w:t>0000259999 –</w:t>
      </w:r>
      <w:r w:rsidRPr="006E39DF">
        <w:rPr>
          <w:rFonts w:cs="Arial"/>
          <w:bCs/>
        </w:rPr>
        <w:t xml:space="preserve"> </w:t>
      </w:r>
      <w:r w:rsidR="006E39DF" w:rsidRPr="006E39DF">
        <w:rPr>
          <w:rFonts w:cs="Arial"/>
          <w:bCs/>
        </w:rPr>
        <w:t>Receita de impostos e de transferência de impostos - MDE</w:t>
      </w:r>
    </w:p>
    <w:p w14:paraId="4D9DE9D3" w14:textId="77777777" w:rsidR="00764B20" w:rsidRPr="00764B20" w:rsidRDefault="00764B20" w:rsidP="00764B20">
      <w:pPr>
        <w:widowControl w:val="0"/>
        <w:tabs>
          <w:tab w:val="left" w:pos="8931"/>
        </w:tabs>
        <w:spacing w:before="0" w:after="0"/>
        <w:rPr>
          <w:rFonts w:cs="Arial"/>
          <w:bCs/>
        </w:rPr>
      </w:pPr>
    </w:p>
    <w:p w14:paraId="2AB978CF" w14:textId="77777777" w:rsidR="00994C2A" w:rsidRDefault="00C91CF3">
      <w:pPr>
        <w:widowControl w:val="0"/>
        <w:tabs>
          <w:tab w:val="left" w:pos="8931"/>
        </w:tabs>
        <w:spacing w:before="0" w:after="0"/>
      </w:pPr>
      <w:r>
        <w:rPr>
          <w:b/>
        </w:rPr>
        <w:t>9. DOS PRAZOS</w:t>
      </w:r>
    </w:p>
    <w:p w14:paraId="285C59F8" w14:textId="59C3FD2E" w:rsidR="00994C2A" w:rsidRDefault="00C91CF3">
      <w:r>
        <w:rPr>
          <w:rFonts w:eastAsia="Calibri" w:cs="Arial"/>
          <w:color w:val="000000"/>
        </w:rPr>
        <w:t xml:space="preserve">9.1 – O </w:t>
      </w:r>
      <w:r>
        <w:rPr>
          <w:rFonts w:eastAsia="Calibri" w:cs="Arial"/>
          <w:b/>
          <w:bCs/>
          <w:color w:val="000000"/>
        </w:rPr>
        <w:t xml:space="preserve">prazo de execução dos serviços fica </w:t>
      </w:r>
      <w:r w:rsidR="00116592">
        <w:rPr>
          <w:rFonts w:eastAsia="Calibri" w:cs="Arial"/>
          <w:b/>
          <w:bCs/>
        </w:rPr>
        <w:t>fixado em 12</w:t>
      </w:r>
      <w:r w:rsidRPr="007B3E4F">
        <w:rPr>
          <w:rFonts w:eastAsia="Calibri" w:cs="Arial"/>
          <w:b/>
          <w:bCs/>
        </w:rPr>
        <w:t xml:space="preserve"> (</w:t>
      </w:r>
      <w:r w:rsidR="005578C7">
        <w:rPr>
          <w:rFonts w:eastAsia="Calibri" w:cs="Arial"/>
          <w:b/>
          <w:bCs/>
        </w:rPr>
        <w:t>d</w:t>
      </w:r>
      <w:r w:rsidR="00116592">
        <w:rPr>
          <w:rFonts w:eastAsia="Calibri" w:cs="Arial"/>
          <w:b/>
          <w:bCs/>
        </w:rPr>
        <w:t>o</w:t>
      </w:r>
      <w:r w:rsidR="005578C7">
        <w:rPr>
          <w:rFonts w:eastAsia="Calibri" w:cs="Arial"/>
          <w:b/>
          <w:bCs/>
        </w:rPr>
        <w:t>z</w:t>
      </w:r>
      <w:r w:rsidR="00116592">
        <w:rPr>
          <w:rFonts w:eastAsia="Calibri" w:cs="Arial"/>
          <w:b/>
          <w:bCs/>
        </w:rPr>
        <w:t>e</w:t>
      </w:r>
      <w:r w:rsidRPr="007B3E4F">
        <w:rPr>
          <w:rFonts w:eastAsia="Calibri" w:cs="Arial"/>
          <w:b/>
          <w:bCs/>
        </w:rPr>
        <w:t>) meses</w:t>
      </w:r>
      <w:r w:rsidRPr="007B3E4F">
        <w:rPr>
          <w:rFonts w:eastAsia="Calibri" w:cs="Arial"/>
        </w:rPr>
        <w:t xml:space="preserve">, contados a partir da data de recebimento da Ordem de Serviço pela CONTRATADA, excluindo-se </w:t>
      </w:r>
      <w:r>
        <w:rPr>
          <w:rFonts w:eastAsia="Calibri" w:cs="Arial"/>
          <w:color w:val="000000"/>
        </w:rPr>
        <w:t>o dia do início e incluindo-se o do vencimento.</w:t>
      </w:r>
    </w:p>
    <w:p w14:paraId="79F43E7B" w14:textId="1C0127EF" w:rsidR="00994C2A" w:rsidRDefault="00C91CF3">
      <w:pPr>
        <w:spacing w:after="0"/>
      </w:pPr>
      <w:r>
        <w:rPr>
          <w:rFonts w:eastAsia="Calibri" w:cs="Arial"/>
          <w:color w:val="000000"/>
        </w:rPr>
        <w:t xml:space="preserve">9.2 – </w:t>
      </w:r>
      <w:r>
        <w:rPr>
          <w:rFonts w:eastAsia="Arial" w:cs="Arial"/>
          <w:b/>
          <w:color w:val="000000"/>
        </w:rPr>
        <w:t xml:space="preserve">O prazo de vigência do contrato, </w:t>
      </w:r>
      <w:r>
        <w:rPr>
          <w:rFonts w:eastAsia="Arial" w:cs="Arial"/>
          <w:color w:val="000000"/>
        </w:rPr>
        <w:t xml:space="preserve">será </w:t>
      </w:r>
      <w:r>
        <w:rPr>
          <w:rFonts w:eastAsia="Calibri" w:cs="Arial"/>
          <w:color w:val="000000"/>
        </w:rPr>
        <w:t xml:space="preserve">contado do dia subsequente ao da publicação do resumo do contrato no diário oficial, </w:t>
      </w:r>
      <w:r>
        <w:rPr>
          <w:rFonts w:eastAsia="Arial" w:cs="Arial"/>
          <w:color w:val="000000"/>
        </w:rPr>
        <w:t xml:space="preserve">limitando-se a </w:t>
      </w:r>
      <w:r w:rsidR="00116592">
        <w:rPr>
          <w:rFonts w:eastAsia="Arial" w:cs="Arial"/>
          <w:b/>
          <w:color w:val="000000"/>
        </w:rPr>
        <w:t>15</w:t>
      </w:r>
      <w:r>
        <w:rPr>
          <w:rFonts w:eastAsia="Arial" w:cs="Arial"/>
          <w:b/>
          <w:color w:val="000000"/>
        </w:rPr>
        <w:t xml:space="preserve"> (</w:t>
      </w:r>
      <w:r w:rsidR="00116592">
        <w:rPr>
          <w:rFonts w:eastAsia="Arial" w:cs="Arial"/>
          <w:b/>
          <w:color w:val="000000"/>
        </w:rPr>
        <w:t>quinz</w:t>
      </w:r>
      <w:r w:rsidR="005578C7">
        <w:rPr>
          <w:rFonts w:eastAsia="Arial" w:cs="Arial"/>
          <w:b/>
          <w:color w:val="000000"/>
        </w:rPr>
        <w:t>e</w:t>
      </w:r>
      <w:r>
        <w:rPr>
          <w:rFonts w:eastAsia="Arial" w:cs="Arial"/>
          <w:b/>
          <w:color w:val="000000"/>
        </w:rPr>
        <w:t>) meses</w:t>
      </w:r>
      <w:r>
        <w:rPr>
          <w:rFonts w:eastAsia="Arial" w:cs="Arial"/>
          <w:color w:val="000000"/>
        </w:rPr>
        <w:t xml:space="preserve">, </w:t>
      </w:r>
      <w:r>
        <w:rPr>
          <w:rFonts w:eastAsia="Calibri" w:cs="Arial"/>
          <w:color w:val="000000"/>
        </w:rPr>
        <w:t>ficando autorizada sua prorrogação, conforme Art. 57 da Lei 8.666/93, com suas respectivas alterações.</w:t>
      </w:r>
    </w:p>
    <w:p w14:paraId="2A0DE826" w14:textId="77777777" w:rsidR="00994C2A" w:rsidRDefault="00C91CF3">
      <w:r>
        <w:rPr>
          <w:rFonts w:eastAsia="Calibri" w:cs="Arial"/>
          <w:color w:val="000000"/>
        </w:rPr>
        <w:t>9.3 – Somente se iniciam ou vencem os prazos estabelecidos em dia de expediente no órgão contratante, ficando autorizada sua prorrogação, conforme Art. 57, inciso II, da Lei 8.666/93, com suas respectivas alterações.</w:t>
      </w:r>
    </w:p>
    <w:p w14:paraId="728FD032" w14:textId="77777777" w:rsidR="00994C2A" w:rsidRDefault="00C91CF3">
      <w:pPr>
        <w:spacing w:after="0"/>
      </w:pPr>
      <w:r>
        <w:rPr>
          <w:rFonts w:eastAsia="Calibri" w:cs="Arial"/>
          <w:color w:val="000000"/>
        </w:rPr>
        <w:t xml:space="preserve">9.4 – O prazo para assinatura do contrato é de </w:t>
      </w:r>
      <w:r>
        <w:rPr>
          <w:rFonts w:eastAsia="Calibri" w:cs="Arial"/>
          <w:b/>
          <w:bCs/>
          <w:color w:val="000000"/>
        </w:rPr>
        <w:t>02 (dois) dias úteis</w:t>
      </w:r>
      <w:r>
        <w:rPr>
          <w:rFonts w:eastAsia="Calibri" w:cs="Arial"/>
          <w:color w:val="000000"/>
        </w:rPr>
        <w:t>, contados a partir da data da convocação para esse fim.</w:t>
      </w:r>
    </w:p>
    <w:p w14:paraId="1232F891" w14:textId="77777777" w:rsidR="00994C2A" w:rsidRDefault="00C91CF3">
      <w:r>
        <w:rPr>
          <w:rFonts w:cs="Arial"/>
        </w:rPr>
        <w:t>9.5 – O prazo máximo para início dos serviços fica fixado em</w:t>
      </w:r>
      <w:r>
        <w:rPr>
          <w:rFonts w:cs="Arial"/>
          <w:b/>
          <w:bCs/>
        </w:rPr>
        <w:t xml:space="preserve"> 08 (oito) dias úteis</w:t>
      </w:r>
      <w:r>
        <w:rPr>
          <w:rFonts w:cs="Arial"/>
        </w:rPr>
        <w:t xml:space="preserve"> contados a partir da data de recebimento da Ordem de Serviço pela CONTRATADA, expedida pelo CONTRATANTE, excluindo-se o dia do início e incluindo-se o do vencimento.</w:t>
      </w:r>
    </w:p>
    <w:p w14:paraId="48768374" w14:textId="77777777" w:rsidR="00994C2A" w:rsidRDefault="00C91CF3">
      <w:pPr>
        <w:spacing w:after="0"/>
      </w:pPr>
      <w:r>
        <w:rPr>
          <w:rFonts w:cs="Arial"/>
        </w:rPr>
        <w:t>9.6 – Não será concedida pelo Município qualquer dilação de prazo para execução de obra em decorrência da rejeição de serviços defeituosos. A CONTRATADA obriga-se, neste caso, a demoli-los e a executá-los na estrita conformidade com o projeto e especificações.</w:t>
      </w:r>
    </w:p>
    <w:p w14:paraId="059DDC80" w14:textId="77777777" w:rsidR="00994C2A" w:rsidRDefault="00C91CF3">
      <w:pPr>
        <w:tabs>
          <w:tab w:val="left" w:pos="426"/>
        </w:tabs>
      </w:pPr>
      <w:r>
        <w:rPr>
          <w:rFonts w:eastAsia="Calibri" w:cs="Arial"/>
          <w:color w:val="000000"/>
        </w:rPr>
        <w:t xml:space="preserve">9.7 – Os prazos de início de etapas de execução, de conclusão e de entrega admitem prorrogação, mantidas as demais cláusulas do Contrato e assegurada a manutenção de seu </w:t>
      </w:r>
      <w:r>
        <w:rPr>
          <w:rFonts w:eastAsia="Calibri" w:cs="Arial"/>
          <w:color w:val="000000"/>
        </w:rPr>
        <w:lastRenderedPageBreak/>
        <w:t>equilíbrio econômico-financeiro, desde que ocorra algum dos motivos enumerados no Art. 57, parágrafo 1º da Lei nº 8.666/93, com as devidas justificativas por escrito, formalizada mediante Termo Aditivo.</w:t>
      </w:r>
    </w:p>
    <w:p w14:paraId="1420C86F" w14:textId="77777777" w:rsidR="00994C2A" w:rsidRDefault="00C91CF3">
      <w:pPr>
        <w:pStyle w:val="Ttulo10"/>
        <w:tabs>
          <w:tab w:val="left" w:pos="426"/>
        </w:tabs>
        <w:spacing w:before="171" w:after="171" w:line="360" w:lineRule="auto"/>
      </w:pPr>
      <w:r>
        <w:rPr>
          <w:b/>
          <w:sz w:val="22"/>
          <w:szCs w:val="22"/>
        </w:rPr>
        <w:t>10. DA VISITA TÉCNICA</w:t>
      </w:r>
    </w:p>
    <w:p w14:paraId="48B60B10" w14:textId="77777777" w:rsidR="00994C2A" w:rsidRDefault="00C91CF3">
      <w:pPr>
        <w:spacing w:after="0"/>
      </w:pPr>
      <w:bookmarkStart w:id="1" w:name="__RefHeading__356_592916639"/>
      <w:bookmarkEnd w:id="1"/>
      <w:r>
        <w:rPr>
          <w:rFonts w:cs="Arial"/>
        </w:rPr>
        <w:t xml:space="preserve">10.1 – A visita técnica ao local de execução dos serviços, objeto deste edital, se faz </w:t>
      </w:r>
      <w:r>
        <w:rPr>
          <w:rFonts w:cs="Arial"/>
          <w:b/>
        </w:rPr>
        <w:t>facultativa</w:t>
      </w:r>
      <w:r>
        <w:rPr>
          <w:rFonts w:cs="Arial"/>
        </w:rPr>
        <w:t>, limitada a uma licitante por vez, não se permitindo, em nenhuma hipótese, visitas conjuntas ou concomitantes, a fim de preservar os princípios da impessoalidade, isonomia e eficiência do processo licitatório.</w:t>
      </w:r>
    </w:p>
    <w:p w14:paraId="0AD33C42" w14:textId="77777777" w:rsidR="00994C2A" w:rsidRDefault="00C91CF3">
      <w:r>
        <w:rPr>
          <w:rFonts w:cs="Arial"/>
        </w:rPr>
        <w:t xml:space="preserve">10.2 – Será efetuada visita técnica ao local da obra, nos termos do artigo 30, inciso III da lei 8.666/93, cujo o </w:t>
      </w:r>
      <w:r>
        <w:rPr>
          <w:rFonts w:cs="Arial"/>
          <w:b/>
        </w:rPr>
        <w:t>requerimento deverá ser protocolizado no Protocolo Geral do Município de Colatina/ES.</w:t>
      </w:r>
    </w:p>
    <w:p w14:paraId="64BB627A" w14:textId="77777777" w:rsidR="00994C2A" w:rsidRDefault="00C91CF3">
      <w:pPr>
        <w:spacing w:after="0"/>
      </w:pPr>
      <w:r>
        <w:rPr>
          <w:rFonts w:cs="Arial"/>
        </w:rPr>
        <w:t>10.3 – O protocolo e o agendamento da visita técnica somente serão realizados até o dia previsto em edital, podendo a visita ser realizada até o primeiro dia útil seguinte a referida data.</w:t>
      </w:r>
    </w:p>
    <w:p w14:paraId="03BDCC7F" w14:textId="43396C94" w:rsidR="00994C2A" w:rsidRDefault="00C91CF3">
      <w:r>
        <w:rPr>
          <w:rFonts w:cs="Arial"/>
          <w:b/>
        </w:rPr>
        <w:t>10.4 – A visita técnica deverá ser agendada pelo telefone (27)99904-3540, por intermédio d</w:t>
      </w:r>
      <w:r w:rsidR="005578C7">
        <w:rPr>
          <w:rFonts w:cs="Arial"/>
          <w:b/>
        </w:rPr>
        <w:t>a</w:t>
      </w:r>
      <w:r>
        <w:rPr>
          <w:rFonts w:cs="Arial"/>
          <w:b/>
        </w:rPr>
        <w:t xml:space="preserve"> engenheir</w:t>
      </w:r>
      <w:r w:rsidR="005578C7">
        <w:rPr>
          <w:rFonts w:cs="Arial"/>
          <w:b/>
        </w:rPr>
        <w:t>a</w:t>
      </w:r>
      <w:r>
        <w:rPr>
          <w:rFonts w:cs="Arial"/>
          <w:b/>
        </w:rPr>
        <w:t xml:space="preserve"> civil </w:t>
      </w:r>
      <w:proofErr w:type="spellStart"/>
      <w:r w:rsidR="005578C7" w:rsidRPr="00F13853">
        <w:rPr>
          <w:rFonts w:cs="Arial"/>
          <w:b/>
        </w:rPr>
        <w:t>Sr</w:t>
      </w:r>
      <w:r w:rsidR="005578C7">
        <w:rPr>
          <w:rFonts w:cs="Arial"/>
          <w:b/>
        </w:rPr>
        <w:t>ª</w:t>
      </w:r>
      <w:proofErr w:type="spellEnd"/>
      <w:r w:rsidR="005578C7" w:rsidRPr="00F13853">
        <w:rPr>
          <w:rFonts w:cs="Arial"/>
          <w:b/>
        </w:rPr>
        <w:t xml:space="preserve">. </w:t>
      </w:r>
      <w:r w:rsidR="005578C7">
        <w:rPr>
          <w:rFonts w:eastAsia="Arial" w:cs="Arial"/>
          <w:b/>
          <w:color w:val="000000"/>
        </w:rPr>
        <w:t>Karla Andressa Bulian Santos</w:t>
      </w:r>
      <w:r w:rsidR="005578C7" w:rsidRPr="00F13853">
        <w:rPr>
          <w:rFonts w:eastAsia="Arial" w:cs="Arial"/>
          <w:b/>
          <w:color w:val="000000"/>
        </w:rPr>
        <w:t>.</w:t>
      </w:r>
    </w:p>
    <w:p w14:paraId="235AE660" w14:textId="77777777" w:rsidR="00994C2A" w:rsidRDefault="00C91CF3">
      <w:pPr>
        <w:spacing w:after="0"/>
      </w:pPr>
      <w:r>
        <w:rPr>
          <w:rFonts w:cs="Arial"/>
        </w:rPr>
        <w:t>10.5 – No ato da visita será fornecido termo de participação em visita técnica, a ser expedida pelo engenheiro vinculado à Secretaria Municipal de Obras.</w:t>
      </w:r>
    </w:p>
    <w:p w14:paraId="7144BA3A" w14:textId="77777777" w:rsidR="00994C2A" w:rsidRDefault="00C91CF3">
      <w:r>
        <w:rPr>
          <w:rFonts w:cs="Arial"/>
        </w:rPr>
        <w:t>10.6 – Para todos os efeitos, a empresa licitante que não participar da visita técnica não será inabilitada, contudo, considerar-se-á que a empresa licitante tem pleno conhecimento do local e de todas as informações para execução do objeto, não podendo alegar posteriormente a sua insuficiência, nem pleitear modificações nos preços, prazos e condições.</w:t>
      </w:r>
    </w:p>
    <w:p w14:paraId="74A93C9A" w14:textId="77777777" w:rsidR="00994C2A" w:rsidRDefault="00C91CF3">
      <w:pPr>
        <w:pStyle w:val="Ttulo10"/>
        <w:tabs>
          <w:tab w:val="left" w:pos="426"/>
        </w:tabs>
        <w:spacing w:before="0" w:after="160" w:line="360" w:lineRule="auto"/>
      </w:pPr>
      <w:r>
        <w:rPr>
          <w:b/>
          <w:sz w:val="22"/>
          <w:szCs w:val="22"/>
        </w:rPr>
        <w:t xml:space="preserve">11. DOS DOCUMENTOS RELATIVOS À HABILITAÇÃO </w:t>
      </w:r>
    </w:p>
    <w:p w14:paraId="1B86D1C4" w14:textId="77777777" w:rsidR="00994C2A" w:rsidRDefault="00C91CF3">
      <w:pPr>
        <w:tabs>
          <w:tab w:val="left" w:pos="0"/>
          <w:tab w:val="left" w:pos="1134"/>
        </w:tabs>
        <w:spacing w:after="0"/>
      </w:pPr>
      <w:r>
        <w:rPr>
          <w:rFonts w:eastAsia="Calibri" w:cs="Arial"/>
          <w:color w:val="000000"/>
        </w:rPr>
        <w:t>Poderão participar da presente licitação as empresas cujo objeto social seja compatível com o objeto do certame e que satisfaçam as condições deste Termo de Referência.</w:t>
      </w:r>
    </w:p>
    <w:p w14:paraId="1E29FC62" w14:textId="77777777" w:rsidR="00994C2A" w:rsidRDefault="00C91CF3">
      <w:r>
        <w:rPr>
          <w:rFonts w:eastAsia="Lucida Sans Unicode" w:cs="Arial"/>
          <w:b/>
          <w:bCs/>
          <w:lang w:eastAsia="ar-SA"/>
        </w:rPr>
        <w:t>11.1 – HABILITAÇÃO JURÍDICA</w:t>
      </w:r>
    </w:p>
    <w:p w14:paraId="4BC40D93" w14:textId="77777777" w:rsidR="00994C2A" w:rsidRDefault="00C91CF3">
      <w:pPr>
        <w:spacing w:after="0"/>
      </w:pPr>
      <w:r>
        <w:rPr>
          <w:rFonts w:cs="Arial"/>
        </w:rPr>
        <w:t>Conforme disciplina o artigo 28, da Lei 8.666/1993.</w:t>
      </w:r>
    </w:p>
    <w:p w14:paraId="3B498F4D" w14:textId="77777777" w:rsidR="00994C2A" w:rsidRDefault="00C91CF3">
      <w:r>
        <w:rPr>
          <w:rFonts w:eastAsia="Lucida Sans Unicode" w:cs="Arial"/>
          <w:b/>
          <w:bCs/>
          <w:lang w:eastAsia="ar-SA"/>
        </w:rPr>
        <w:t>11.2 – REGULARIDADE FISCAL</w:t>
      </w:r>
    </w:p>
    <w:p w14:paraId="100B6115" w14:textId="77777777" w:rsidR="00994C2A" w:rsidRDefault="00C91CF3">
      <w:pPr>
        <w:pStyle w:val="Standard"/>
        <w:spacing w:line="360" w:lineRule="auto"/>
        <w:jc w:val="both"/>
        <w:rPr>
          <w:rFonts w:ascii="Arial" w:hAnsi="Arial" w:cs="Arial"/>
          <w:sz w:val="22"/>
          <w:szCs w:val="22"/>
        </w:rPr>
      </w:pPr>
      <w:r>
        <w:rPr>
          <w:rFonts w:ascii="Arial" w:hAnsi="Arial" w:cs="Arial"/>
          <w:sz w:val="22"/>
          <w:szCs w:val="22"/>
        </w:rPr>
        <w:t>Conforme disciplina o artigo 29, da Lei 8.666/1993</w:t>
      </w:r>
    </w:p>
    <w:p w14:paraId="1F980985" w14:textId="77777777" w:rsidR="00994C2A" w:rsidRDefault="00C91CF3">
      <w:pPr>
        <w:pStyle w:val="Ttulo1"/>
        <w:spacing w:before="171" w:after="171"/>
      </w:pPr>
      <w:r>
        <w:rPr>
          <w:rFonts w:ascii="Arial" w:hAnsi="Arial" w:cs="Arial"/>
          <w:sz w:val="22"/>
          <w:szCs w:val="22"/>
          <w:shd w:val="clear" w:color="auto" w:fill="FFFFFE"/>
          <w:lang w:bidi="he-IL"/>
        </w:rPr>
        <w:t xml:space="preserve">11.3 – QUALIFICAÇÃO TÉCNICA </w:t>
      </w:r>
    </w:p>
    <w:p w14:paraId="26B1F136" w14:textId="28534607" w:rsidR="00994C2A" w:rsidRDefault="00C91CF3">
      <w:pPr>
        <w:tabs>
          <w:tab w:val="left" w:pos="0"/>
          <w:tab w:val="left" w:pos="1134"/>
        </w:tabs>
      </w:pPr>
      <w:r>
        <w:rPr>
          <w:rFonts w:eastAsia="Calibri" w:cs="Arial"/>
          <w:color w:val="000000"/>
        </w:rPr>
        <w:lastRenderedPageBreak/>
        <w:t>11.3.1 - Certidão de Registro de Pessoa Jurídica (licitante) e Pessoa Física (responsável(</w:t>
      </w:r>
      <w:proofErr w:type="spellStart"/>
      <w:r>
        <w:rPr>
          <w:rFonts w:eastAsia="Calibri" w:cs="Arial"/>
          <w:color w:val="000000"/>
        </w:rPr>
        <w:t>is</w:t>
      </w:r>
      <w:proofErr w:type="spellEnd"/>
      <w:r>
        <w:rPr>
          <w:rFonts w:eastAsia="Calibri" w:cs="Arial"/>
          <w:color w:val="000000"/>
        </w:rPr>
        <w:t>) técnico(s) indicado(s) pela empresa</w:t>
      </w:r>
      <w:r w:rsidR="006F6431">
        <w:rPr>
          <w:rFonts w:eastAsia="Calibri" w:cs="Arial"/>
          <w:color w:val="000000"/>
        </w:rPr>
        <w:t>)</w:t>
      </w:r>
      <w:r>
        <w:rPr>
          <w:rFonts w:eastAsia="Calibri" w:cs="Arial"/>
          <w:color w:val="000000"/>
        </w:rPr>
        <w:t>, no Conselho Regional Competente – CREA.</w:t>
      </w:r>
    </w:p>
    <w:p w14:paraId="137F5972" w14:textId="77777777" w:rsidR="00994C2A" w:rsidRDefault="00C91CF3">
      <w:pPr>
        <w:tabs>
          <w:tab w:val="left" w:pos="0"/>
          <w:tab w:val="left" w:pos="1134"/>
        </w:tabs>
      </w:pPr>
      <w:r>
        <w:rPr>
          <w:rFonts w:eastAsia="Calibri" w:cs="Arial"/>
          <w:color w:val="000000"/>
        </w:rPr>
        <w:t xml:space="preserve">11.3.2 – Na hipótese </w:t>
      </w:r>
      <w:proofErr w:type="gramStart"/>
      <w:r>
        <w:rPr>
          <w:rFonts w:eastAsia="Calibri" w:cs="Arial"/>
          <w:color w:val="000000"/>
        </w:rPr>
        <w:t>da</w:t>
      </w:r>
      <w:proofErr w:type="gramEnd"/>
      <w:r>
        <w:rPr>
          <w:rFonts w:eastAsia="Calibri" w:cs="Arial"/>
          <w:color w:val="000000"/>
        </w:rPr>
        <w:t xml:space="preserve"> vencedora da licitação ter seu registro no Conselho Profissional de outro Estado, deverá apresentar no ato da assinatura do contrato o visto do seu registro no CREA/ES, conforme Resolução nº 266/79 do CONFEA.</w:t>
      </w:r>
    </w:p>
    <w:p w14:paraId="17972011" w14:textId="77777777" w:rsidR="00994C2A" w:rsidRDefault="00C91CF3">
      <w:pPr>
        <w:tabs>
          <w:tab w:val="left" w:pos="0"/>
          <w:tab w:val="left" w:pos="1134"/>
        </w:tabs>
        <w:rPr>
          <w:rFonts w:eastAsia="Calibri" w:cs="Arial"/>
          <w:b/>
          <w:bCs/>
          <w:color w:val="000000"/>
        </w:rPr>
      </w:pPr>
      <w:r>
        <w:rPr>
          <w:rFonts w:eastAsia="Calibri" w:cs="Arial"/>
          <w:color w:val="000000"/>
        </w:rPr>
        <w:t xml:space="preserve">11.3.3 – A Comprovação do vínculo profissional do(s) responsável(s) técnico(s) com a licitante, prevista no art. 30 da Lei nº 8.666/93, será feita por meio de qualquer um dos seguintes documentos: 1) cópia da Carteira de Trabalho (CTPS) em que conste o licitante como contratante, 2) contrato social do licitante em que conste o profissional como sócio, 3) contrato de prestação de serviços sem vínculo trabalhista regido pela legislação civil ou 4) declaração de contratação futura do profissional detentor do atestado apresentado, </w:t>
      </w:r>
      <w:r>
        <w:rPr>
          <w:rFonts w:eastAsia="Calibri" w:cs="Arial"/>
          <w:b/>
          <w:bCs/>
          <w:color w:val="000000"/>
        </w:rPr>
        <w:t>desde que acompanhada de declaração de anuência do profissional, especificando à execução integral da obra/serviço objeto desta licitação.</w:t>
      </w:r>
    </w:p>
    <w:p w14:paraId="1BB5E1C1" w14:textId="77777777" w:rsidR="00994C2A" w:rsidRDefault="00C91CF3">
      <w:pPr>
        <w:tabs>
          <w:tab w:val="left" w:pos="0"/>
          <w:tab w:val="left" w:pos="1134"/>
        </w:tabs>
      </w:pPr>
      <w:r>
        <w:rPr>
          <w:rFonts w:eastAsia="ArialMT" w:cs="ArialMT"/>
        </w:rPr>
        <w:t>11.3.4 - O contrato de prestação de serviços que se refira à obrigação futura do profissional em responder tecnicamente pelo licitante deverá especificar sua vinculação à execução integral da obra/serviço objeto desta licitação</w:t>
      </w:r>
    </w:p>
    <w:p w14:paraId="2BA257B8" w14:textId="77777777" w:rsidR="00994C2A" w:rsidRDefault="00C91CF3">
      <w:r>
        <w:rPr>
          <w:rFonts w:eastAsia="Calibri" w:cs="Arial"/>
          <w:color w:val="000000"/>
        </w:rPr>
        <w:t>11.3.5 – Não serão aceitos atestados e/ou certidões de acervos parciais, referentes a obras em andamento</w:t>
      </w:r>
    </w:p>
    <w:p w14:paraId="0E0C06F0" w14:textId="77777777" w:rsidR="00994C2A" w:rsidRDefault="00C91CF3">
      <w:pPr>
        <w:pStyle w:val="Estilo"/>
        <w:shd w:val="clear" w:color="auto" w:fill="FFFFFE"/>
        <w:tabs>
          <w:tab w:val="left" w:pos="0"/>
          <w:tab w:val="left" w:pos="1134"/>
        </w:tabs>
        <w:spacing w:after="171" w:line="360" w:lineRule="auto"/>
        <w:jc w:val="both"/>
        <w:rPr>
          <w:rFonts w:ascii="Arial" w:hAnsi="Arial"/>
          <w:sz w:val="22"/>
          <w:szCs w:val="22"/>
        </w:rPr>
      </w:pPr>
      <w:r>
        <w:rPr>
          <w:rFonts w:ascii="Arial" w:eastAsia="Calibri" w:hAnsi="Arial" w:cs="Arial"/>
          <w:color w:val="000000"/>
          <w:sz w:val="22"/>
          <w:szCs w:val="22"/>
        </w:rPr>
        <w:t xml:space="preserve">11.3.6 – </w:t>
      </w:r>
      <w:r>
        <w:rPr>
          <w:rFonts w:ascii="Arial" w:eastAsia="Calibri" w:hAnsi="Arial" w:cs="Arial"/>
          <w:color w:val="000000"/>
          <w:sz w:val="22"/>
          <w:szCs w:val="22"/>
          <w:lang w:eastAsia="en-US"/>
        </w:rPr>
        <w:t>Será admitido o somatório de atestados para comprovação da experiência anterior.</w:t>
      </w:r>
    </w:p>
    <w:p w14:paraId="7E72D789" w14:textId="77777777" w:rsidR="00994C2A" w:rsidRDefault="00C91CF3">
      <w:pPr>
        <w:tabs>
          <w:tab w:val="left" w:pos="0"/>
          <w:tab w:val="left" w:pos="1134"/>
        </w:tabs>
        <w:ind w:right="85"/>
      </w:pPr>
      <w:r>
        <w:rPr>
          <w:rFonts w:eastAsia="Arial" w:cs="Arial"/>
          <w:b/>
          <w:bCs/>
          <w:i/>
          <w:iCs/>
          <w:color w:val="000000"/>
          <w:u w:val="single"/>
        </w:rPr>
        <w:t>11.3.7 Qualificação Técnica Profissional:</w:t>
      </w:r>
    </w:p>
    <w:p w14:paraId="16C3A55F" w14:textId="77777777" w:rsidR="00994C2A" w:rsidRDefault="00C91CF3">
      <w:pPr>
        <w:pStyle w:val="Corpodetexto"/>
        <w:spacing w:line="360" w:lineRule="auto"/>
      </w:pPr>
      <w:r>
        <w:rPr>
          <w:rFonts w:eastAsia="Calibri" w:cs="Arial"/>
          <w:color w:val="000000"/>
        </w:rPr>
        <w:t>Deverá ser indicado(s) o(s) seguinte(s) profissional(</w:t>
      </w:r>
      <w:proofErr w:type="spellStart"/>
      <w:r>
        <w:rPr>
          <w:rFonts w:eastAsia="Calibri" w:cs="Arial"/>
          <w:color w:val="000000"/>
        </w:rPr>
        <w:t>is</w:t>
      </w:r>
      <w:proofErr w:type="spellEnd"/>
      <w:r>
        <w:rPr>
          <w:rFonts w:eastAsia="Calibri" w:cs="Arial"/>
          <w:color w:val="000000"/>
        </w:rPr>
        <w:t>) como responsável(</w:t>
      </w:r>
      <w:proofErr w:type="spellStart"/>
      <w:r>
        <w:rPr>
          <w:rFonts w:eastAsia="Calibri" w:cs="Arial"/>
          <w:color w:val="000000"/>
        </w:rPr>
        <w:t>is</w:t>
      </w:r>
      <w:proofErr w:type="spellEnd"/>
      <w:r>
        <w:rPr>
          <w:rFonts w:eastAsia="Calibri" w:cs="Arial"/>
          <w:color w:val="000000"/>
        </w:rPr>
        <w:t>) técnico(s) para o acompanhamento dos serviços objeto desta licitação, detentor(es) de Acervo Técnico, conforme segue:</w:t>
      </w:r>
    </w:p>
    <w:p w14:paraId="6AABF810" w14:textId="77777777" w:rsidR="00994C2A" w:rsidRDefault="00C91CF3">
      <w:pPr>
        <w:pStyle w:val="Corpodetexto"/>
        <w:spacing w:line="360" w:lineRule="auto"/>
      </w:pPr>
      <w:r>
        <w:rPr>
          <w:rFonts w:eastAsia="Calibri" w:cs="Arial"/>
          <w:b/>
          <w:bCs/>
          <w:color w:val="000000"/>
        </w:rPr>
        <w:t xml:space="preserve">a) Engenheiro Civil ou outro com atribuições correlatas </w:t>
      </w:r>
      <w:bookmarkStart w:id="2" w:name="__DdeLink__17575_873228768"/>
      <w:r>
        <w:rPr>
          <w:rFonts w:eastAsia="Calibri" w:cs="Arial"/>
          <w:b/>
          <w:bCs/>
          <w:color w:val="000000"/>
        </w:rPr>
        <w:t>aos itens de maior relevância</w:t>
      </w:r>
      <w:bookmarkEnd w:id="2"/>
      <w:r>
        <w:rPr>
          <w:rFonts w:eastAsia="Calibri" w:cs="Arial"/>
          <w:b/>
          <w:bCs/>
          <w:color w:val="000000"/>
        </w:rPr>
        <w:t>.</w:t>
      </w:r>
    </w:p>
    <w:p w14:paraId="625873BF" w14:textId="77777777" w:rsidR="00994C2A" w:rsidRDefault="00C91CF3">
      <w:r>
        <w:rPr>
          <w:rFonts w:eastAsia="ArialMT;Arial" w:cs="ArialMT;Arial"/>
          <w:color w:val="000000"/>
        </w:rPr>
        <w:t xml:space="preserve">a.1) A comprovação será feita por meio de apresentação de no mínimo 1 (uma) </w:t>
      </w:r>
      <w:r>
        <w:rPr>
          <w:rFonts w:eastAsia="ArialMT" w:cs="ArialMT"/>
        </w:rPr>
        <w:t xml:space="preserve">Certidão de Acervo Técnico, </w:t>
      </w:r>
      <w:r>
        <w:rPr>
          <w:rFonts w:eastAsia="ArialMT;Arial" w:cs="ArialMT;Arial"/>
          <w:color w:val="000000"/>
        </w:rPr>
        <w:t xml:space="preserve">emitida pelo conselho de fiscalização profissional competente, em nome do profissional vinculado a empresa conforme o item 9.4.3, </w:t>
      </w:r>
      <w:r>
        <w:rPr>
          <w:rFonts w:eastAsia="Calibri" w:cs="Arial"/>
          <w:color w:val="000000"/>
        </w:rPr>
        <w:t>que comprove que o mesmo executou serviços/obras compatíveis com o objeto desta licitação, limitadas as parcelas de maior relevância técnica e valor significativo.</w:t>
      </w:r>
    </w:p>
    <w:p w14:paraId="765D62D7" w14:textId="77777777" w:rsidR="00994C2A" w:rsidRDefault="00C91CF3">
      <w:pPr>
        <w:pStyle w:val="Corpodetexto"/>
        <w:spacing w:after="171" w:line="360" w:lineRule="auto"/>
      </w:pPr>
      <w:r>
        <w:rPr>
          <w:rFonts w:eastAsia="Calibri" w:cs="Arial"/>
          <w:color w:val="000000"/>
        </w:rPr>
        <w:lastRenderedPageBreak/>
        <w:t>a.2) A certidão de acervo técnico deverá referir-se as atividades técnicas que façam parte das atribuições legais do profissional, devidamente registradas nas entidades profissionais competentes.</w:t>
      </w:r>
    </w:p>
    <w:p w14:paraId="77A5C6FE" w14:textId="1DB23597" w:rsidR="00994C2A" w:rsidRDefault="00C91CF3">
      <w:pPr>
        <w:pStyle w:val="Corpodetexto"/>
        <w:tabs>
          <w:tab w:val="left" w:pos="0"/>
          <w:tab w:val="left" w:pos="1134"/>
        </w:tabs>
        <w:spacing w:after="0" w:line="360" w:lineRule="auto"/>
        <w:ind w:right="57"/>
        <w:rPr>
          <w:rFonts w:eastAsia="Calibri" w:cs="Arial"/>
          <w:color w:val="000000"/>
        </w:rPr>
      </w:pPr>
      <w:r>
        <w:rPr>
          <w:rFonts w:eastAsia="Calibri" w:cs="Arial"/>
          <w:color w:val="000000"/>
        </w:rPr>
        <w:t>a.3) Para fins desta licitação considerar-se-ão como parcelas de maior relevância as especificadas a seguir, conforme disciplina o artigo 30, § 2º da Lei Federal nº 8.666/19</w:t>
      </w:r>
      <w:r w:rsidR="006F6431">
        <w:rPr>
          <w:rFonts w:eastAsia="Calibri" w:cs="Arial"/>
          <w:color w:val="000000"/>
        </w:rPr>
        <w:t>.</w:t>
      </w:r>
    </w:p>
    <w:tbl>
      <w:tblPr>
        <w:tblW w:w="8973" w:type="dxa"/>
        <w:jc w:val="center"/>
        <w:tblLayout w:type="fixed"/>
        <w:tblCellMar>
          <w:left w:w="70" w:type="dxa"/>
          <w:right w:w="70" w:type="dxa"/>
        </w:tblCellMar>
        <w:tblLook w:val="0000" w:firstRow="0" w:lastRow="0" w:firstColumn="0" w:lastColumn="0" w:noHBand="0" w:noVBand="0"/>
      </w:tblPr>
      <w:tblGrid>
        <w:gridCol w:w="660"/>
        <w:gridCol w:w="8313"/>
      </w:tblGrid>
      <w:tr w:rsidR="007B3E4F" w14:paraId="51D4A065" w14:textId="77777777" w:rsidTr="005578C7">
        <w:trPr>
          <w:trHeight w:val="423"/>
          <w:jc w:val="center"/>
        </w:trPr>
        <w:tc>
          <w:tcPr>
            <w:tcW w:w="66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CFE5E7" w14:textId="5EDC2E64" w:rsidR="007B3E4F" w:rsidRDefault="007B3E4F" w:rsidP="007B3E4F">
            <w:pPr>
              <w:widowControl w:val="0"/>
              <w:snapToGrid w:val="0"/>
              <w:spacing w:before="0" w:after="0" w:line="240" w:lineRule="auto"/>
              <w:jc w:val="center"/>
              <w:rPr>
                <w:b/>
                <w:bCs/>
                <w:sz w:val="20"/>
                <w:szCs w:val="20"/>
              </w:rPr>
            </w:pPr>
            <w:r>
              <w:rPr>
                <w:rFonts w:cs="Arial"/>
                <w:b/>
                <w:bCs/>
                <w:sz w:val="20"/>
              </w:rPr>
              <w:t>ITEM</w:t>
            </w:r>
          </w:p>
        </w:tc>
        <w:tc>
          <w:tcPr>
            <w:tcW w:w="83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B38A7D" w14:textId="7428787E" w:rsidR="007B3E4F" w:rsidRDefault="007B3E4F" w:rsidP="007B3E4F">
            <w:pPr>
              <w:widowControl w:val="0"/>
              <w:snapToGrid w:val="0"/>
              <w:spacing w:before="0" w:after="0" w:line="240" w:lineRule="auto"/>
              <w:jc w:val="center"/>
              <w:rPr>
                <w:b/>
                <w:bCs/>
                <w:sz w:val="20"/>
                <w:szCs w:val="20"/>
              </w:rPr>
            </w:pPr>
            <w:r>
              <w:rPr>
                <w:rFonts w:cs="Arial"/>
                <w:b/>
                <w:bCs/>
                <w:sz w:val="20"/>
              </w:rPr>
              <w:t>DESCRIÇÃO DOS SERVIÇOS</w:t>
            </w:r>
          </w:p>
        </w:tc>
      </w:tr>
      <w:tr w:rsidR="005578C7" w14:paraId="3A534202" w14:textId="77777777" w:rsidTr="00C64F15">
        <w:trPr>
          <w:trHeight w:val="216"/>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2B5D" w14:textId="4489A7B1" w:rsidR="005578C7" w:rsidRPr="0005710B" w:rsidRDefault="005578C7" w:rsidP="005578C7">
            <w:pPr>
              <w:widowControl w:val="0"/>
              <w:snapToGrid w:val="0"/>
              <w:spacing w:before="0" w:after="0" w:line="240" w:lineRule="auto"/>
              <w:jc w:val="center"/>
              <w:rPr>
                <w:color w:val="FF0000"/>
                <w:sz w:val="20"/>
                <w:szCs w:val="20"/>
              </w:rPr>
            </w:pPr>
            <w:r w:rsidRPr="0005710B">
              <w:rPr>
                <w:rFonts w:cs="Arial"/>
                <w:sz w:val="20"/>
                <w:szCs w:val="20"/>
              </w:rPr>
              <w:t>a.</w:t>
            </w:r>
            <w:r w:rsidR="0005710B">
              <w:rPr>
                <w:rFonts w:cs="Arial"/>
                <w:sz w:val="20"/>
                <w:szCs w:val="20"/>
              </w:rPr>
              <w:t>3</w:t>
            </w:r>
            <w:r w:rsidRPr="0005710B">
              <w:rPr>
                <w:rFonts w:cs="Arial"/>
                <w:sz w:val="20"/>
                <w:szCs w:val="20"/>
              </w:rPr>
              <w:t>.1</w:t>
            </w:r>
          </w:p>
        </w:tc>
        <w:tc>
          <w:tcPr>
            <w:tcW w:w="8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8579" w14:textId="6D344450" w:rsidR="005578C7" w:rsidRPr="0005710B" w:rsidRDefault="008454FE" w:rsidP="008454FE">
            <w:pPr>
              <w:spacing w:before="0" w:after="0"/>
              <w:rPr>
                <w:rFonts w:eastAsia="Times New Roman" w:cs="Arial"/>
                <w:color w:val="FF0000"/>
                <w:sz w:val="20"/>
                <w:szCs w:val="20"/>
              </w:rPr>
            </w:pPr>
            <w:r w:rsidRPr="0005710B">
              <w:rPr>
                <w:rFonts w:cs="Arial"/>
                <w:sz w:val="20"/>
                <w:szCs w:val="20"/>
              </w:rPr>
              <w:t>Execução de reboco tipo paulista.</w:t>
            </w:r>
            <w:r w:rsidRPr="0005710B">
              <w:rPr>
                <w:rFonts w:cs="Arial"/>
                <w:color w:val="FF0000"/>
                <w:sz w:val="20"/>
                <w:szCs w:val="20"/>
              </w:rPr>
              <w:t xml:space="preserve"> </w:t>
            </w:r>
          </w:p>
        </w:tc>
      </w:tr>
      <w:tr w:rsidR="005578C7" w14:paraId="2742F01C" w14:textId="77777777" w:rsidTr="008454FE">
        <w:trPr>
          <w:trHeight w:val="308"/>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1268" w14:textId="5C6C19D0" w:rsidR="005578C7" w:rsidRPr="0005710B" w:rsidRDefault="005578C7" w:rsidP="005578C7">
            <w:pPr>
              <w:widowControl w:val="0"/>
              <w:snapToGrid w:val="0"/>
              <w:spacing w:before="0" w:after="0" w:line="240" w:lineRule="auto"/>
              <w:jc w:val="center"/>
              <w:rPr>
                <w:color w:val="FF0000"/>
                <w:sz w:val="20"/>
                <w:szCs w:val="20"/>
              </w:rPr>
            </w:pPr>
            <w:r w:rsidRPr="0005710B">
              <w:rPr>
                <w:rFonts w:cs="Arial"/>
                <w:sz w:val="20"/>
                <w:szCs w:val="20"/>
              </w:rPr>
              <w:t>a.</w:t>
            </w:r>
            <w:r w:rsidR="0005710B">
              <w:rPr>
                <w:rFonts w:cs="Arial"/>
                <w:sz w:val="20"/>
                <w:szCs w:val="20"/>
              </w:rPr>
              <w:t>3</w:t>
            </w:r>
            <w:r w:rsidRPr="0005710B">
              <w:rPr>
                <w:rFonts w:cs="Arial"/>
                <w:sz w:val="20"/>
                <w:szCs w:val="20"/>
              </w:rPr>
              <w:t>.2</w:t>
            </w:r>
          </w:p>
        </w:tc>
        <w:tc>
          <w:tcPr>
            <w:tcW w:w="8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3FE64" w14:textId="48981656" w:rsidR="005578C7" w:rsidRPr="0005710B" w:rsidRDefault="005578C7" w:rsidP="008454FE">
            <w:pPr>
              <w:spacing w:before="0" w:after="0" w:line="240" w:lineRule="auto"/>
              <w:rPr>
                <w:rFonts w:eastAsia="Arial" w:cs="Arial"/>
                <w:color w:val="FF0000"/>
                <w:sz w:val="20"/>
                <w:szCs w:val="20"/>
              </w:rPr>
            </w:pPr>
            <w:r w:rsidRPr="0005710B">
              <w:rPr>
                <w:sz w:val="20"/>
                <w:szCs w:val="20"/>
              </w:rPr>
              <w:t xml:space="preserve">Execução de piso argamassa de alta resistência tipo </w:t>
            </w:r>
            <w:proofErr w:type="spellStart"/>
            <w:r w:rsidRPr="0005710B">
              <w:rPr>
                <w:sz w:val="20"/>
                <w:szCs w:val="20"/>
              </w:rPr>
              <w:t>granilite</w:t>
            </w:r>
            <w:proofErr w:type="spellEnd"/>
            <w:r w:rsidR="00F851FC">
              <w:rPr>
                <w:sz w:val="20"/>
                <w:szCs w:val="20"/>
              </w:rPr>
              <w:t>.</w:t>
            </w:r>
          </w:p>
        </w:tc>
      </w:tr>
      <w:tr w:rsidR="00F851FC" w14:paraId="0844E3CB" w14:textId="77777777" w:rsidTr="008454FE">
        <w:trPr>
          <w:trHeight w:val="308"/>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C635" w14:textId="657C1D66" w:rsidR="00F851FC" w:rsidRPr="0005710B" w:rsidRDefault="00F851FC" w:rsidP="005578C7">
            <w:pPr>
              <w:widowControl w:val="0"/>
              <w:snapToGrid w:val="0"/>
              <w:spacing w:before="0" w:after="0" w:line="240" w:lineRule="auto"/>
              <w:jc w:val="center"/>
              <w:rPr>
                <w:rFonts w:cs="Arial"/>
                <w:sz w:val="20"/>
                <w:szCs w:val="20"/>
              </w:rPr>
            </w:pPr>
            <w:r>
              <w:rPr>
                <w:rFonts w:cs="Arial"/>
                <w:sz w:val="20"/>
                <w:szCs w:val="20"/>
              </w:rPr>
              <w:t>a.3.3</w:t>
            </w:r>
          </w:p>
        </w:tc>
        <w:tc>
          <w:tcPr>
            <w:tcW w:w="8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B68C" w14:textId="6F1D0D67" w:rsidR="00F851FC" w:rsidRPr="00F851FC" w:rsidRDefault="00F851FC" w:rsidP="008454FE">
            <w:pPr>
              <w:spacing w:before="0" w:after="0" w:line="240" w:lineRule="auto"/>
              <w:rPr>
                <w:sz w:val="20"/>
                <w:szCs w:val="20"/>
              </w:rPr>
            </w:pPr>
            <w:r w:rsidRPr="00F851FC">
              <w:rPr>
                <w:rFonts w:cs="Arial"/>
                <w:sz w:val="20"/>
                <w:szCs w:val="20"/>
              </w:rPr>
              <w:t>Cerâmica 10 x 10 cm, empregando argamassa colante, inclusive rejuntamento</w:t>
            </w:r>
            <w:r w:rsidRPr="00F851FC">
              <w:rPr>
                <w:rFonts w:cs="Arial"/>
                <w:sz w:val="20"/>
                <w:szCs w:val="20"/>
              </w:rPr>
              <w:t>.</w:t>
            </w:r>
          </w:p>
        </w:tc>
      </w:tr>
    </w:tbl>
    <w:p w14:paraId="3EDBF622" w14:textId="77777777" w:rsidR="00994C2A" w:rsidRDefault="00C91CF3" w:rsidP="00F50A8F">
      <w:pPr>
        <w:pStyle w:val="Corpodetexto"/>
        <w:tabs>
          <w:tab w:val="left" w:pos="0"/>
          <w:tab w:val="left" w:pos="1134"/>
        </w:tabs>
        <w:spacing w:after="171" w:line="360" w:lineRule="auto"/>
        <w:rPr>
          <w:rFonts w:eastAsia="Calibri" w:cs="Arial"/>
          <w:color w:val="000000"/>
        </w:rPr>
      </w:pPr>
      <w:r>
        <w:rPr>
          <w:rFonts w:eastAsia="Calibri" w:cs="Arial"/>
          <w:color w:val="000000"/>
        </w:rPr>
        <w:t>a.4) A Certidão de Acervo Técnico poderá ser substituída por Atestado de Capacidade Técnica devidamente certificado pelo CREA, desde que acompanhado da respectiva Anotação de Responsabilidade Técnica (ART).</w:t>
      </w:r>
    </w:p>
    <w:p w14:paraId="177E39DD" w14:textId="77777777" w:rsidR="00994C2A" w:rsidRDefault="00C91CF3" w:rsidP="00F50A8F">
      <w:r>
        <w:rPr>
          <w:rFonts w:cs="Arial"/>
        </w:rPr>
        <w:t>a.5) O profissional indicado pela licitante para fins de comprovação da capacidade técnico-profissional deverá acompanhar a execução dos serviços, admitindo-se sua substituição por profissionais de experiência equivalente ou superior, desde que aprovada pela Administração. Para essa substituição, a qualificação técnica do profissional substituto deverá atender as mesmas exigências deste Edital.</w:t>
      </w:r>
    </w:p>
    <w:p w14:paraId="607EA003" w14:textId="77777777" w:rsidR="00994C2A" w:rsidRDefault="00C91CF3" w:rsidP="00F50A8F">
      <w:pPr>
        <w:shd w:val="clear" w:color="auto" w:fill="FFFFFE"/>
        <w:rPr>
          <w:rFonts w:cs="Arial"/>
          <w:lang w:bidi="he-IL"/>
        </w:rPr>
      </w:pPr>
      <w:r>
        <w:rPr>
          <w:rFonts w:cs="Arial"/>
          <w:lang w:bidi="he-IL"/>
        </w:rPr>
        <w:t>a.6) O responsável técnico pela elaboração da planilha orçamentária, não poderá responsabilizar-se por mais de uma empresa participante do certame.</w:t>
      </w:r>
    </w:p>
    <w:p w14:paraId="74CD6CED" w14:textId="57281356" w:rsidR="00994C2A" w:rsidRDefault="00C91CF3" w:rsidP="00F50A8F">
      <w:pPr>
        <w:tabs>
          <w:tab w:val="left" w:pos="-1134"/>
          <w:tab w:val="left" w:pos="0"/>
        </w:tabs>
        <w:rPr>
          <w:rFonts w:eastAsia="ArialMT" w:cs="ArialMT"/>
          <w:color w:val="000000"/>
        </w:rPr>
      </w:pPr>
      <w:r>
        <w:rPr>
          <w:rFonts w:eastAsia="ArialMT" w:cs="ArialMT"/>
          <w:color w:val="000000"/>
        </w:rPr>
        <w:t>a.7) No caso de dois ou mais licitantes indicarem um mesmo profissional como responsável técnico todas serão inabilitadas.</w:t>
      </w:r>
    </w:p>
    <w:p w14:paraId="7A960186" w14:textId="669008EB" w:rsidR="0005710B" w:rsidRDefault="0005710B" w:rsidP="0005710B">
      <w:pPr>
        <w:shd w:val="clear" w:color="auto" w:fill="FFFFFE"/>
        <w:tabs>
          <w:tab w:val="left" w:pos="0"/>
          <w:tab w:val="left" w:pos="1134"/>
        </w:tabs>
        <w:ind w:right="85"/>
      </w:pPr>
      <w:r>
        <w:rPr>
          <w:rFonts w:eastAsia="Arial" w:cs="Arial"/>
          <w:b/>
          <w:bCs/>
          <w:i/>
          <w:iCs/>
          <w:color w:val="000000"/>
          <w:u w:val="single"/>
          <w:lang w:bidi="he-IL"/>
        </w:rPr>
        <w:t>11.3.8 – Comprovação da Qualificação Técnica – Operacional da Empresa Licitante:</w:t>
      </w:r>
    </w:p>
    <w:p w14:paraId="67C57D0B" w14:textId="77777777" w:rsidR="0005710B" w:rsidRPr="00D06CB0" w:rsidRDefault="0005710B" w:rsidP="0005710B">
      <w:pPr>
        <w:shd w:val="clear" w:color="auto" w:fill="FFFFFE"/>
        <w:tabs>
          <w:tab w:val="left" w:pos="0"/>
          <w:tab w:val="left" w:pos="1134"/>
        </w:tabs>
        <w:spacing w:after="0"/>
      </w:pPr>
      <w:r>
        <w:rPr>
          <w:rFonts w:cs="Arial"/>
          <w:color w:val="000000"/>
        </w:rPr>
        <w:t xml:space="preserve">a.1) </w:t>
      </w:r>
      <w:r w:rsidRPr="00D06CB0">
        <w:rPr>
          <w:rFonts w:eastAsia="ArialMT;Arial" w:cs="ArialMT;Arial"/>
          <w:color w:val="000000"/>
        </w:rPr>
        <w:t>A comprovação</w:t>
      </w:r>
      <w:r>
        <w:rPr>
          <w:rFonts w:eastAsia="ArialMT;Arial" w:cs="ArialMT;Arial"/>
          <w:color w:val="000000"/>
        </w:rPr>
        <w:t xml:space="preserve"> ocorrerá através de </w:t>
      </w:r>
      <w:r w:rsidRPr="00D06CB0">
        <w:rPr>
          <w:rFonts w:eastAsia="ArialMT;Arial" w:cs="ArialMT;Arial"/>
          <w:color w:val="000000"/>
        </w:rPr>
        <w:t xml:space="preserve">apresentação de no mínimo 1 (um) Atestado </w:t>
      </w:r>
      <w:r>
        <w:rPr>
          <w:rFonts w:eastAsia="ArialMT;Arial" w:cs="ArialMT;Arial"/>
          <w:color w:val="000000"/>
        </w:rPr>
        <w:t>de Capacidade Técnica</w:t>
      </w:r>
      <w:r w:rsidRPr="00D06CB0">
        <w:rPr>
          <w:rFonts w:eastAsia="ArialMT;Arial" w:cs="ArialMT;Arial"/>
          <w:color w:val="000000"/>
        </w:rPr>
        <w:t>,</w:t>
      </w:r>
      <w:r>
        <w:rPr>
          <w:rFonts w:eastAsia="ArialMT;Arial" w:cs="ArialMT;Arial"/>
          <w:color w:val="000000"/>
        </w:rPr>
        <w:t xml:space="preserve"> emitido em nome da licitante,</w:t>
      </w:r>
      <w:r w:rsidRPr="00D06CB0">
        <w:rPr>
          <w:rFonts w:eastAsia="ArialMT;Arial" w:cs="ArialMT;Arial"/>
          <w:color w:val="000000"/>
        </w:rPr>
        <w:t xml:space="preserve"> devidamente assinado e carimbado pelo órgão ou entidade pública ou privada declarante, acompanhado da Certidão de Acervo Técnico (CAT) emitida pelo conselho de fiscalização profissional competente em nome do profissional vinculado ao referido atestado, </w:t>
      </w:r>
      <w:r w:rsidRPr="00D06CB0">
        <w:rPr>
          <w:rFonts w:eastAsia="Calibri" w:cs="Arial"/>
          <w:color w:val="000000"/>
        </w:rPr>
        <w:t xml:space="preserve">que comprove que a </w:t>
      </w:r>
      <w:r>
        <w:rPr>
          <w:rFonts w:eastAsia="Calibri" w:cs="Arial"/>
          <w:color w:val="000000"/>
        </w:rPr>
        <w:t>licitante</w:t>
      </w:r>
      <w:r w:rsidRPr="00D06CB0">
        <w:rPr>
          <w:rFonts w:eastAsia="Calibri" w:cs="Arial"/>
          <w:color w:val="000000"/>
        </w:rPr>
        <w:t xml:space="preserve"> executou serviços compatíveis com o objeto desta licitação, limitadas as parcelas de maior relevância técnica e valor significativo.</w:t>
      </w:r>
    </w:p>
    <w:p w14:paraId="1E5B0982" w14:textId="77777777" w:rsidR="0005710B" w:rsidRDefault="0005710B" w:rsidP="0005710B">
      <w:r>
        <w:rPr>
          <w:rFonts w:eastAsia="ArialMT;Arial" w:cs="ArialMT;Arial"/>
          <w:color w:val="000000"/>
        </w:rPr>
        <w:t xml:space="preserve">a.2) Caso a comprovação da capacidade técnico-operacional seja feita através de Atestado do Responsável Técnico da empresa, deverá estar expresso na Certidão de Acervo Técnico que o profissional que a detém estava à época da execução da obra/serviço vinculado ao licitante, </w:t>
      </w:r>
      <w:r w:rsidRPr="00052E44">
        <w:rPr>
          <w:rFonts w:eastAsia="ArialMT" w:cs="ArialMT"/>
        </w:rPr>
        <w:t xml:space="preserve">podendo essa vinculação também ser comprovada na forma do Item </w:t>
      </w:r>
      <w:r>
        <w:rPr>
          <w:rFonts w:eastAsia="ArialMT" w:cs="ArialMT"/>
        </w:rPr>
        <w:t>11.3.3</w:t>
      </w:r>
      <w:r w:rsidRPr="00052E44">
        <w:rPr>
          <w:rFonts w:eastAsia="ArialMT" w:cs="ArialMT"/>
        </w:rPr>
        <w:t>.</w:t>
      </w:r>
    </w:p>
    <w:p w14:paraId="25887308" w14:textId="77777777" w:rsidR="0005710B" w:rsidRDefault="0005710B" w:rsidP="0005710B">
      <w:pPr>
        <w:pStyle w:val="Corpodetexto"/>
        <w:tabs>
          <w:tab w:val="left" w:pos="0"/>
          <w:tab w:val="left" w:pos="1134"/>
        </w:tabs>
        <w:spacing w:after="0" w:line="360" w:lineRule="auto"/>
        <w:ind w:right="57"/>
      </w:pPr>
      <w:r>
        <w:rPr>
          <w:rFonts w:eastAsia="Calibri" w:cs="Arial"/>
          <w:color w:val="000000"/>
        </w:rPr>
        <w:lastRenderedPageBreak/>
        <w:t>a.3) Para fins desta licitação considerar-se-ão como parcelas de maior relevância as especificadas a seguir, conforme disciplina o artigo 30, § 2º da Lei Federal nº 8.666/1993.</w:t>
      </w:r>
    </w:p>
    <w:tbl>
      <w:tblPr>
        <w:tblW w:w="9022" w:type="dxa"/>
        <w:jc w:val="center"/>
        <w:tblLayout w:type="fixed"/>
        <w:tblCellMar>
          <w:left w:w="70" w:type="dxa"/>
          <w:right w:w="70" w:type="dxa"/>
        </w:tblCellMar>
        <w:tblLook w:val="0000" w:firstRow="0" w:lastRow="0" w:firstColumn="0" w:lastColumn="0" w:noHBand="0" w:noVBand="0"/>
      </w:tblPr>
      <w:tblGrid>
        <w:gridCol w:w="682"/>
        <w:gridCol w:w="4253"/>
        <w:gridCol w:w="1135"/>
        <w:gridCol w:w="1107"/>
        <w:gridCol w:w="1845"/>
      </w:tblGrid>
      <w:tr w:rsidR="0005710B" w14:paraId="5BE94C4A" w14:textId="77777777" w:rsidTr="00E55DDD">
        <w:trPr>
          <w:trHeight w:val="403"/>
          <w:jc w:val="center"/>
        </w:trPr>
        <w:tc>
          <w:tcPr>
            <w:tcW w:w="6070" w:type="dxa"/>
            <w:gridSpan w:val="3"/>
            <w:tcBorders>
              <w:top w:val="single" w:sz="4" w:space="0" w:color="000000"/>
              <w:left w:val="single" w:sz="4" w:space="0" w:color="000000"/>
              <w:bottom w:val="single" w:sz="4" w:space="0" w:color="000000"/>
            </w:tcBorders>
            <w:shd w:val="clear" w:color="auto" w:fill="E6E6E6"/>
            <w:vAlign w:val="center"/>
          </w:tcPr>
          <w:p w14:paraId="7EB1B339" w14:textId="77777777" w:rsidR="0005710B" w:rsidRPr="00185460" w:rsidRDefault="0005710B" w:rsidP="00E55DDD">
            <w:pPr>
              <w:widowControl w:val="0"/>
              <w:snapToGrid w:val="0"/>
              <w:spacing w:before="120" w:after="120" w:line="240" w:lineRule="auto"/>
              <w:jc w:val="center"/>
              <w:rPr>
                <w:rFonts w:cs="Arial"/>
                <w:b/>
                <w:bCs/>
                <w:sz w:val="20"/>
                <w:szCs w:val="20"/>
              </w:rPr>
            </w:pPr>
            <w:bookmarkStart w:id="3" w:name="_Hlk115087921"/>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02359031" w14:textId="77777777" w:rsidR="0005710B" w:rsidRPr="00185460" w:rsidRDefault="0005710B" w:rsidP="00E55DDD">
            <w:pPr>
              <w:widowControl w:val="0"/>
              <w:snapToGrid w:val="0"/>
              <w:spacing w:before="120" w:after="120" w:line="240" w:lineRule="auto"/>
              <w:jc w:val="center"/>
              <w:rPr>
                <w:rFonts w:cs="Arial"/>
                <w:b/>
                <w:bCs/>
                <w:sz w:val="20"/>
                <w:szCs w:val="20"/>
              </w:rPr>
            </w:pPr>
            <w:r w:rsidRPr="00185460">
              <w:rPr>
                <w:rFonts w:cs="Arial"/>
                <w:b/>
                <w:bCs/>
                <w:sz w:val="20"/>
                <w:szCs w:val="20"/>
              </w:rPr>
              <w:t>QUANTIDADE</w:t>
            </w:r>
          </w:p>
        </w:tc>
      </w:tr>
      <w:tr w:rsidR="0005710B" w14:paraId="0A5B8950" w14:textId="77777777" w:rsidTr="00E55DDD">
        <w:trPr>
          <w:trHeight w:val="495"/>
          <w:jc w:val="center"/>
        </w:trPr>
        <w:tc>
          <w:tcPr>
            <w:tcW w:w="682" w:type="dxa"/>
            <w:tcBorders>
              <w:top w:val="single" w:sz="4" w:space="0" w:color="000000"/>
              <w:left w:val="single" w:sz="4" w:space="0" w:color="000000"/>
              <w:bottom w:val="single" w:sz="4" w:space="0" w:color="000000"/>
            </w:tcBorders>
            <w:shd w:val="clear" w:color="auto" w:fill="E6E6E6"/>
            <w:vAlign w:val="center"/>
          </w:tcPr>
          <w:p w14:paraId="20209E56" w14:textId="77777777" w:rsidR="0005710B" w:rsidRPr="00185460" w:rsidRDefault="0005710B" w:rsidP="00E55DDD">
            <w:pPr>
              <w:widowControl w:val="0"/>
              <w:snapToGrid w:val="0"/>
              <w:spacing w:before="120" w:after="120" w:line="240" w:lineRule="auto"/>
              <w:jc w:val="center"/>
              <w:rPr>
                <w:rFonts w:cs="Arial"/>
                <w:b/>
                <w:bCs/>
                <w:sz w:val="20"/>
                <w:szCs w:val="20"/>
              </w:rPr>
            </w:pPr>
            <w:r w:rsidRPr="00185460">
              <w:rPr>
                <w:rFonts w:cs="Arial"/>
                <w:b/>
                <w:bCs/>
                <w:sz w:val="20"/>
                <w:szCs w:val="20"/>
              </w:rPr>
              <w:t>ITEM</w:t>
            </w:r>
          </w:p>
        </w:tc>
        <w:tc>
          <w:tcPr>
            <w:tcW w:w="4253" w:type="dxa"/>
            <w:tcBorders>
              <w:top w:val="single" w:sz="4" w:space="0" w:color="000000"/>
              <w:left w:val="single" w:sz="4" w:space="0" w:color="000000"/>
              <w:bottom w:val="single" w:sz="4" w:space="0" w:color="000000"/>
            </w:tcBorders>
            <w:shd w:val="clear" w:color="auto" w:fill="E6E6E6"/>
            <w:vAlign w:val="center"/>
          </w:tcPr>
          <w:p w14:paraId="1E66FF7E" w14:textId="77777777" w:rsidR="0005710B" w:rsidRPr="00185460" w:rsidRDefault="0005710B" w:rsidP="00E55DDD">
            <w:pPr>
              <w:widowControl w:val="0"/>
              <w:snapToGrid w:val="0"/>
              <w:spacing w:before="120" w:after="120" w:line="240" w:lineRule="auto"/>
              <w:jc w:val="center"/>
              <w:rPr>
                <w:rFonts w:cs="Arial"/>
                <w:b/>
                <w:bCs/>
                <w:sz w:val="20"/>
                <w:szCs w:val="20"/>
              </w:rPr>
            </w:pPr>
            <w:r w:rsidRPr="00185460">
              <w:rPr>
                <w:rFonts w:cs="Arial"/>
                <w:b/>
                <w:bCs/>
                <w:sz w:val="20"/>
                <w:szCs w:val="20"/>
              </w:rPr>
              <w:t>DESCRIÇÃO DOS SERVIÇOS</w:t>
            </w:r>
          </w:p>
        </w:tc>
        <w:tc>
          <w:tcPr>
            <w:tcW w:w="1135" w:type="dxa"/>
            <w:tcBorders>
              <w:top w:val="single" w:sz="4" w:space="0" w:color="000000"/>
              <w:left w:val="single" w:sz="4" w:space="0" w:color="000000"/>
              <w:bottom w:val="single" w:sz="4" w:space="0" w:color="000000"/>
            </w:tcBorders>
            <w:shd w:val="clear" w:color="auto" w:fill="E6E6E6"/>
            <w:vAlign w:val="center"/>
          </w:tcPr>
          <w:p w14:paraId="70644BBA" w14:textId="77777777" w:rsidR="0005710B" w:rsidRPr="00185460" w:rsidRDefault="0005710B" w:rsidP="00E55DDD">
            <w:pPr>
              <w:widowControl w:val="0"/>
              <w:snapToGrid w:val="0"/>
              <w:spacing w:before="120" w:after="120" w:line="240" w:lineRule="auto"/>
              <w:jc w:val="center"/>
              <w:rPr>
                <w:rFonts w:cs="Arial"/>
                <w:b/>
                <w:bCs/>
                <w:sz w:val="20"/>
                <w:szCs w:val="20"/>
              </w:rPr>
            </w:pPr>
            <w:r w:rsidRPr="00185460">
              <w:rPr>
                <w:rFonts w:cs="Arial"/>
                <w:b/>
                <w:bCs/>
                <w:sz w:val="20"/>
                <w:szCs w:val="20"/>
              </w:rPr>
              <w:t>UNIDADE</w:t>
            </w:r>
          </w:p>
        </w:tc>
        <w:tc>
          <w:tcPr>
            <w:tcW w:w="11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BA1F4C" w14:textId="77777777" w:rsidR="0005710B" w:rsidRPr="00185460" w:rsidRDefault="0005710B" w:rsidP="00E55DDD">
            <w:pPr>
              <w:widowControl w:val="0"/>
              <w:snapToGrid w:val="0"/>
              <w:spacing w:before="120" w:after="120" w:line="240" w:lineRule="auto"/>
              <w:jc w:val="center"/>
              <w:rPr>
                <w:rFonts w:cs="Arial"/>
                <w:b/>
                <w:bCs/>
                <w:sz w:val="20"/>
                <w:szCs w:val="20"/>
              </w:rPr>
            </w:pPr>
            <w:r w:rsidRPr="00185460">
              <w:rPr>
                <w:rFonts w:cs="Arial"/>
                <w:b/>
                <w:bCs/>
                <w:sz w:val="20"/>
                <w:szCs w:val="20"/>
              </w:rPr>
              <w:t>ORÇADA</w:t>
            </w:r>
          </w:p>
        </w:tc>
        <w:tc>
          <w:tcPr>
            <w:tcW w:w="184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4F82D9" w14:textId="080DBA1D" w:rsidR="0005710B" w:rsidRPr="00185460" w:rsidRDefault="0005710B" w:rsidP="00E55DDD">
            <w:pPr>
              <w:widowControl w:val="0"/>
              <w:snapToGrid w:val="0"/>
              <w:spacing w:before="120" w:after="120" w:line="240" w:lineRule="auto"/>
              <w:jc w:val="center"/>
              <w:rPr>
                <w:rFonts w:cs="Arial"/>
                <w:b/>
                <w:bCs/>
                <w:sz w:val="20"/>
                <w:szCs w:val="20"/>
              </w:rPr>
            </w:pPr>
            <w:r w:rsidRPr="00185460">
              <w:rPr>
                <w:rFonts w:cs="Arial"/>
                <w:b/>
                <w:bCs/>
                <w:sz w:val="20"/>
                <w:szCs w:val="20"/>
              </w:rPr>
              <w:t>QUANTITATIVO A SER COMPROVADO (</w:t>
            </w:r>
            <w:r w:rsidR="007A3CEE">
              <w:rPr>
                <w:rFonts w:cs="Arial"/>
                <w:b/>
                <w:bCs/>
                <w:sz w:val="20"/>
                <w:szCs w:val="20"/>
              </w:rPr>
              <w:t>50</w:t>
            </w:r>
            <w:r w:rsidRPr="00185460">
              <w:rPr>
                <w:rFonts w:cs="Arial"/>
                <w:b/>
                <w:bCs/>
                <w:sz w:val="20"/>
                <w:szCs w:val="20"/>
              </w:rPr>
              <w:t>%)</w:t>
            </w:r>
          </w:p>
        </w:tc>
      </w:tr>
      <w:tr w:rsidR="009655D4" w14:paraId="6C8ED160" w14:textId="77777777" w:rsidTr="006476A4">
        <w:trPr>
          <w:trHeight w:val="454"/>
          <w:jc w:val="center"/>
        </w:trPr>
        <w:tc>
          <w:tcPr>
            <w:tcW w:w="682" w:type="dxa"/>
            <w:tcBorders>
              <w:top w:val="single" w:sz="4" w:space="0" w:color="000000"/>
              <w:left w:val="single" w:sz="4" w:space="0" w:color="000000"/>
              <w:bottom w:val="single" w:sz="4" w:space="0" w:color="000000"/>
            </w:tcBorders>
            <w:shd w:val="clear" w:color="auto" w:fill="auto"/>
            <w:vAlign w:val="center"/>
          </w:tcPr>
          <w:p w14:paraId="74AF8AAA" w14:textId="77777777" w:rsidR="009655D4" w:rsidRPr="007E16C4" w:rsidRDefault="009655D4" w:rsidP="009655D4">
            <w:pPr>
              <w:widowControl w:val="0"/>
              <w:snapToGrid w:val="0"/>
              <w:spacing w:before="120" w:after="120" w:line="240" w:lineRule="auto"/>
              <w:rPr>
                <w:rFonts w:cs="Arial"/>
                <w:sz w:val="20"/>
                <w:szCs w:val="20"/>
              </w:rPr>
            </w:pPr>
            <w:r w:rsidRPr="007E16C4">
              <w:rPr>
                <w:rFonts w:cs="Arial"/>
                <w:sz w:val="20"/>
                <w:szCs w:val="20"/>
              </w:rPr>
              <w:t>a.3.</w:t>
            </w:r>
            <w:r>
              <w:rPr>
                <w:rFonts w:cs="Arial"/>
                <w:sz w:val="20"/>
                <w:szCs w:val="20"/>
              </w:rPr>
              <w:t>1</w:t>
            </w:r>
          </w:p>
        </w:tc>
        <w:tc>
          <w:tcPr>
            <w:tcW w:w="4253" w:type="dxa"/>
            <w:tcBorders>
              <w:top w:val="single" w:sz="4" w:space="0" w:color="000000"/>
              <w:left w:val="single" w:sz="4" w:space="0" w:color="000000"/>
              <w:bottom w:val="single" w:sz="4" w:space="0" w:color="000000"/>
            </w:tcBorders>
            <w:shd w:val="clear" w:color="auto" w:fill="FFFFFF" w:themeFill="background1"/>
            <w:vAlign w:val="center"/>
          </w:tcPr>
          <w:p w14:paraId="0D679C57" w14:textId="6F9E4E41" w:rsidR="009655D4" w:rsidRPr="007E16C4" w:rsidRDefault="009655D4" w:rsidP="009655D4">
            <w:pPr>
              <w:widowControl w:val="0"/>
              <w:snapToGrid w:val="0"/>
              <w:spacing w:before="120" w:after="120" w:line="240" w:lineRule="auto"/>
              <w:rPr>
                <w:rFonts w:eastAsia="Arial" w:cs="Arial"/>
                <w:sz w:val="20"/>
                <w:szCs w:val="20"/>
              </w:rPr>
            </w:pPr>
            <w:r w:rsidRPr="0005710B">
              <w:rPr>
                <w:rFonts w:cs="Arial"/>
                <w:sz w:val="20"/>
                <w:szCs w:val="20"/>
              </w:rPr>
              <w:t>Execução de reboco tipo paulista.</w:t>
            </w:r>
            <w:r w:rsidRPr="0005710B">
              <w:rPr>
                <w:rFonts w:cs="Arial"/>
                <w:color w:val="FF0000"/>
                <w:sz w:val="20"/>
                <w:szCs w:val="20"/>
              </w:rPr>
              <w:t xml:space="preserve"> </w:t>
            </w:r>
          </w:p>
        </w:tc>
        <w:tc>
          <w:tcPr>
            <w:tcW w:w="1135" w:type="dxa"/>
            <w:tcBorders>
              <w:top w:val="single" w:sz="4" w:space="0" w:color="000000"/>
              <w:left w:val="single" w:sz="4" w:space="0" w:color="000000"/>
              <w:bottom w:val="single" w:sz="4" w:space="0" w:color="000000"/>
            </w:tcBorders>
            <w:shd w:val="clear" w:color="auto" w:fill="FFFFFF" w:themeFill="background1"/>
            <w:vAlign w:val="center"/>
          </w:tcPr>
          <w:p w14:paraId="5AE55D64" w14:textId="321582A7" w:rsidR="009655D4" w:rsidRPr="007E16C4" w:rsidRDefault="007A3CEE" w:rsidP="009655D4">
            <w:pPr>
              <w:widowControl w:val="0"/>
              <w:snapToGrid w:val="0"/>
              <w:spacing w:before="120" w:after="120" w:line="240" w:lineRule="auto"/>
              <w:jc w:val="center"/>
              <w:rPr>
                <w:rFonts w:eastAsia="Arial" w:cs="Arial"/>
                <w:sz w:val="20"/>
                <w:szCs w:val="20"/>
              </w:rPr>
            </w:pPr>
            <w:r>
              <w:rPr>
                <w:rFonts w:eastAsia="Arial" w:cs="Arial"/>
                <w:sz w:val="20"/>
                <w:szCs w:val="20"/>
              </w:rPr>
              <w:t>m²</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3CB07A" w14:textId="794E5F7B" w:rsidR="009655D4" w:rsidRPr="007E16C4" w:rsidRDefault="008B1928" w:rsidP="009655D4">
            <w:pPr>
              <w:widowControl w:val="0"/>
              <w:snapToGrid w:val="0"/>
              <w:spacing w:before="120" w:after="120" w:line="240" w:lineRule="auto"/>
              <w:jc w:val="center"/>
              <w:rPr>
                <w:rFonts w:cs="Arial"/>
                <w:sz w:val="20"/>
                <w:szCs w:val="20"/>
              </w:rPr>
            </w:pPr>
            <w:r>
              <w:rPr>
                <w:rFonts w:cs="Arial"/>
                <w:sz w:val="20"/>
                <w:szCs w:val="20"/>
              </w:rPr>
              <w:t>2.811,74</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4B086C" w14:textId="75439EE5" w:rsidR="009655D4" w:rsidRPr="007E16C4" w:rsidRDefault="008B1928" w:rsidP="009655D4">
            <w:pPr>
              <w:widowControl w:val="0"/>
              <w:snapToGrid w:val="0"/>
              <w:spacing w:before="120" w:after="120" w:line="240" w:lineRule="auto"/>
              <w:jc w:val="center"/>
              <w:rPr>
                <w:rFonts w:eastAsia="Arial" w:cs="Arial"/>
                <w:sz w:val="20"/>
                <w:szCs w:val="20"/>
              </w:rPr>
            </w:pPr>
            <w:r>
              <w:rPr>
                <w:rFonts w:eastAsia="Arial" w:cs="Arial"/>
                <w:sz w:val="20"/>
                <w:szCs w:val="20"/>
              </w:rPr>
              <w:t>1.405,87</w:t>
            </w:r>
          </w:p>
        </w:tc>
      </w:tr>
      <w:tr w:rsidR="009655D4" w14:paraId="73DE5922" w14:textId="77777777" w:rsidTr="006476A4">
        <w:trPr>
          <w:trHeight w:val="454"/>
          <w:jc w:val="center"/>
        </w:trPr>
        <w:tc>
          <w:tcPr>
            <w:tcW w:w="682" w:type="dxa"/>
            <w:tcBorders>
              <w:top w:val="single" w:sz="4" w:space="0" w:color="000000"/>
              <w:left w:val="single" w:sz="4" w:space="0" w:color="000000"/>
              <w:bottom w:val="single" w:sz="4" w:space="0" w:color="000000"/>
            </w:tcBorders>
            <w:shd w:val="clear" w:color="auto" w:fill="auto"/>
            <w:vAlign w:val="center"/>
          </w:tcPr>
          <w:p w14:paraId="3E034E48" w14:textId="77777777" w:rsidR="009655D4" w:rsidRPr="007E16C4" w:rsidRDefault="009655D4" w:rsidP="009655D4">
            <w:pPr>
              <w:widowControl w:val="0"/>
              <w:snapToGrid w:val="0"/>
              <w:spacing w:before="120" w:after="120" w:line="240" w:lineRule="auto"/>
              <w:rPr>
                <w:rFonts w:cs="Arial"/>
                <w:sz w:val="20"/>
                <w:szCs w:val="20"/>
              </w:rPr>
            </w:pPr>
            <w:r w:rsidRPr="007E16C4">
              <w:rPr>
                <w:rFonts w:cs="Arial"/>
                <w:sz w:val="20"/>
                <w:szCs w:val="20"/>
              </w:rPr>
              <w:t>a.3.</w:t>
            </w:r>
            <w:r>
              <w:rPr>
                <w:rFonts w:cs="Arial"/>
                <w:sz w:val="20"/>
                <w:szCs w:val="20"/>
              </w:rPr>
              <w:t>2</w:t>
            </w:r>
          </w:p>
        </w:tc>
        <w:tc>
          <w:tcPr>
            <w:tcW w:w="4253" w:type="dxa"/>
            <w:tcBorders>
              <w:top w:val="single" w:sz="4" w:space="0" w:color="000000"/>
              <w:left w:val="single" w:sz="4" w:space="0" w:color="000000"/>
              <w:bottom w:val="single" w:sz="4" w:space="0" w:color="000000"/>
            </w:tcBorders>
            <w:shd w:val="clear" w:color="auto" w:fill="FFFFFF" w:themeFill="background1"/>
            <w:vAlign w:val="center"/>
          </w:tcPr>
          <w:p w14:paraId="1FDEE41E" w14:textId="23C3DEE1" w:rsidR="009655D4" w:rsidRPr="007E16C4" w:rsidRDefault="009655D4" w:rsidP="009655D4">
            <w:pPr>
              <w:widowControl w:val="0"/>
              <w:tabs>
                <w:tab w:val="left" w:pos="284"/>
              </w:tabs>
              <w:spacing w:before="120" w:after="120" w:line="240" w:lineRule="auto"/>
              <w:rPr>
                <w:rFonts w:eastAsia="Arial" w:cs="Arial"/>
                <w:sz w:val="20"/>
                <w:szCs w:val="20"/>
              </w:rPr>
            </w:pPr>
            <w:r w:rsidRPr="0005710B">
              <w:rPr>
                <w:sz w:val="20"/>
                <w:szCs w:val="20"/>
              </w:rPr>
              <w:t xml:space="preserve">Execução de piso argamassa de alta resistência tipo </w:t>
            </w:r>
            <w:proofErr w:type="spellStart"/>
            <w:r w:rsidRPr="0005710B">
              <w:rPr>
                <w:sz w:val="20"/>
                <w:szCs w:val="20"/>
              </w:rPr>
              <w:t>granilite</w:t>
            </w:r>
            <w:proofErr w:type="spellEnd"/>
            <w:r w:rsidR="00F851FC">
              <w:rPr>
                <w:sz w:val="20"/>
                <w:szCs w:val="20"/>
              </w:rPr>
              <w:t>.</w:t>
            </w:r>
          </w:p>
        </w:tc>
        <w:tc>
          <w:tcPr>
            <w:tcW w:w="1135" w:type="dxa"/>
            <w:tcBorders>
              <w:top w:val="single" w:sz="4" w:space="0" w:color="000000"/>
              <w:left w:val="single" w:sz="4" w:space="0" w:color="000000"/>
              <w:bottom w:val="single" w:sz="4" w:space="0" w:color="000000"/>
            </w:tcBorders>
            <w:shd w:val="clear" w:color="auto" w:fill="FFFFFF" w:themeFill="background1"/>
            <w:vAlign w:val="center"/>
          </w:tcPr>
          <w:p w14:paraId="44E22312" w14:textId="09B26A6E" w:rsidR="009655D4" w:rsidRPr="007E16C4" w:rsidRDefault="007A3CEE" w:rsidP="009655D4">
            <w:pPr>
              <w:widowControl w:val="0"/>
              <w:snapToGrid w:val="0"/>
              <w:spacing w:before="120" w:after="120" w:line="240" w:lineRule="auto"/>
              <w:jc w:val="center"/>
              <w:rPr>
                <w:rFonts w:eastAsia="Arial" w:cs="Arial"/>
                <w:sz w:val="20"/>
                <w:szCs w:val="20"/>
              </w:rPr>
            </w:pPr>
            <w:r>
              <w:rPr>
                <w:rFonts w:eastAsia="Arial" w:cs="Arial"/>
                <w:sz w:val="20"/>
                <w:szCs w:val="20"/>
              </w:rPr>
              <w:t>m²</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685104" w14:textId="71D25681" w:rsidR="009655D4" w:rsidRPr="007E16C4" w:rsidRDefault="008B1928" w:rsidP="009655D4">
            <w:pPr>
              <w:widowControl w:val="0"/>
              <w:snapToGrid w:val="0"/>
              <w:spacing w:before="120" w:after="120" w:line="240" w:lineRule="auto"/>
              <w:jc w:val="center"/>
              <w:rPr>
                <w:rFonts w:cs="Arial"/>
                <w:sz w:val="20"/>
                <w:szCs w:val="20"/>
              </w:rPr>
            </w:pPr>
            <w:r>
              <w:rPr>
                <w:rFonts w:cs="Arial"/>
                <w:sz w:val="20"/>
                <w:szCs w:val="20"/>
              </w:rPr>
              <w:t>791,05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F8DA5F" w14:textId="1FD4EAF1" w:rsidR="009655D4" w:rsidRPr="007E16C4" w:rsidRDefault="008B1928" w:rsidP="009655D4">
            <w:pPr>
              <w:widowControl w:val="0"/>
              <w:snapToGrid w:val="0"/>
              <w:spacing w:before="120" w:after="120" w:line="240" w:lineRule="auto"/>
              <w:jc w:val="center"/>
              <w:rPr>
                <w:rFonts w:eastAsia="Arial" w:cs="Arial"/>
                <w:sz w:val="20"/>
                <w:szCs w:val="20"/>
              </w:rPr>
            </w:pPr>
            <w:r>
              <w:rPr>
                <w:rFonts w:eastAsia="Arial" w:cs="Arial"/>
                <w:sz w:val="20"/>
                <w:szCs w:val="20"/>
              </w:rPr>
              <w:t>395,53</w:t>
            </w:r>
          </w:p>
        </w:tc>
      </w:tr>
      <w:tr w:rsidR="00F851FC" w14:paraId="699C038C" w14:textId="77777777" w:rsidTr="006476A4">
        <w:trPr>
          <w:trHeight w:val="454"/>
          <w:jc w:val="center"/>
        </w:trPr>
        <w:tc>
          <w:tcPr>
            <w:tcW w:w="682" w:type="dxa"/>
            <w:tcBorders>
              <w:top w:val="single" w:sz="4" w:space="0" w:color="000000"/>
              <w:left w:val="single" w:sz="4" w:space="0" w:color="000000"/>
              <w:bottom w:val="single" w:sz="4" w:space="0" w:color="000000"/>
            </w:tcBorders>
            <w:shd w:val="clear" w:color="auto" w:fill="auto"/>
            <w:vAlign w:val="center"/>
          </w:tcPr>
          <w:p w14:paraId="33B7EB89" w14:textId="3386D303" w:rsidR="00F851FC" w:rsidRPr="007E16C4" w:rsidRDefault="00F851FC" w:rsidP="009655D4">
            <w:pPr>
              <w:widowControl w:val="0"/>
              <w:snapToGrid w:val="0"/>
              <w:spacing w:before="120" w:after="120" w:line="240" w:lineRule="auto"/>
              <w:rPr>
                <w:rFonts w:cs="Arial"/>
                <w:sz w:val="20"/>
                <w:szCs w:val="20"/>
              </w:rPr>
            </w:pPr>
            <w:r>
              <w:rPr>
                <w:rFonts w:cs="Arial"/>
                <w:sz w:val="20"/>
                <w:szCs w:val="20"/>
              </w:rPr>
              <w:t>a.3.3</w:t>
            </w:r>
          </w:p>
        </w:tc>
        <w:tc>
          <w:tcPr>
            <w:tcW w:w="4253" w:type="dxa"/>
            <w:tcBorders>
              <w:top w:val="single" w:sz="4" w:space="0" w:color="000000"/>
              <w:left w:val="single" w:sz="4" w:space="0" w:color="000000"/>
              <w:bottom w:val="single" w:sz="4" w:space="0" w:color="000000"/>
            </w:tcBorders>
            <w:shd w:val="clear" w:color="auto" w:fill="FFFFFF" w:themeFill="background1"/>
            <w:vAlign w:val="center"/>
          </w:tcPr>
          <w:p w14:paraId="31D3A7BC" w14:textId="7CC81B15" w:rsidR="00F851FC" w:rsidRPr="0005710B" w:rsidRDefault="00F851FC" w:rsidP="009655D4">
            <w:pPr>
              <w:widowControl w:val="0"/>
              <w:tabs>
                <w:tab w:val="left" w:pos="284"/>
              </w:tabs>
              <w:spacing w:before="120" w:after="120" w:line="240" w:lineRule="auto"/>
              <w:rPr>
                <w:sz w:val="20"/>
                <w:szCs w:val="20"/>
              </w:rPr>
            </w:pPr>
            <w:r w:rsidRPr="00F851FC">
              <w:rPr>
                <w:sz w:val="20"/>
                <w:szCs w:val="20"/>
              </w:rPr>
              <w:t>Cerâmica 10 x 10 cm, empregando argamassa colante, inclusive rejuntamento</w:t>
            </w:r>
            <w:r>
              <w:rPr>
                <w:sz w:val="20"/>
                <w:szCs w:val="20"/>
              </w:rPr>
              <w:t>.</w:t>
            </w:r>
          </w:p>
        </w:tc>
        <w:tc>
          <w:tcPr>
            <w:tcW w:w="1135" w:type="dxa"/>
            <w:tcBorders>
              <w:top w:val="single" w:sz="4" w:space="0" w:color="000000"/>
              <w:left w:val="single" w:sz="4" w:space="0" w:color="000000"/>
              <w:bottom w:val="single" w:sz="4" w:space="0" w:color="000000"/>
            </w:tcBorders>
            <w:shd w:val="clear" w:color="auto" w:fill="FFFFFF" w:themeFill="background1"/>
            <w:vAlign w:val="center"/>
          </w:tcPr>
          <w:p w14:paraId="1FD69D48" w14:textId="7E0B7421" w:rsidR="00F851FC" w:rsidRDefault="00F851FC" w:rsidP="009655D4">
            <w:pPr>
              <w:widowControl w:val="0"/>
              <w:snapToGrid w:val="0"/>
              <w:spacing w:before="120" w:after="120" w:line="240" w:lineRule="auto"/>
              <w:jc w:val="center"/>
              <w:rPr>
                <w:rFonts w:eastAsia="Arial" w:cs="Arial"/>
                <w:sz w:val="20"/>
                <w:szCs w:val="20"/>
              </w:rPr>
            </w:pPr>
            <w:r>
              <w:rPr>
                <w:rFonts w:eastAsia="Arial" w:cs="Arial"/>
                <w:sz w:val="20"/>
                <w:szCs w:val="20"/>
              </w:rPr>
              <w:t>m²</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5C9FA9" w14:textId="168B6B91" w:rsidR="00F851FC" w:rsidRDefault="00F851FC" w:rsidP="009655D4">
            <w:pPr>
              <w:widowControl w:val="0"/>
              <w:snapToGrid w:val="0"/>
              <w:spacing w:before="120" w:after="120" w:line="240" w:lineRule="auto"/>
              <w:jc w:val="center"/>
              <w:rPr>
                <w:rFonts w:cs="Arial"/>
                <w:sz w:val="20"/>
                <w:szCs w:val="20"/>
              </w:rPr>
            </w:pPr>
            <w:r>
              <w:rPr>
                <w:rFonts w:cs="Arial"/>
                <w:sz w:val="20"/>
                <w:szCs w:val="20"/>
              </w:rPr>
              <w:t>1223,21</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65DB55" w14:textId="73C2B5B3" w:rsidR="00F851FC" w:rsidRDefault="00F851FC" w:rsidP="009655D4">
            <w:pPr>
              <w:widowControl w:val="0"/>
              <w:snapToGrid w:val="0"/>
              <w:spacing w:before="120" w:after="120" w:line="240" w:lineRule="auto"/>
              <w:jc w:val="center"/>
              <w:rPr>
                <w:rFonts w:eastAsia="Arial" w:cs="Arial"/>
                <w:sz w:val="20"/>
                <w:szCs w:val="20"/>
              </w:rPr>
            </w:pPr>
            <w:r>
              <w:rPr>
                <w:rFonts w:eastAsia="Arial" w:cs="Arial"/>
                <w:sz w:val="20"/>
                <w:szCs w:val="20"/>
              </w:rPr>
              <w:t>611,61</w:t>
            </w:r>
          </w:p>
        </w:tc>
      </w:tr>
      <w:bookmarkEnd w:id="3"/>
    </w:tbl>
    <w:p w14:paraId="377ABC49" w14:textId="77777777" w:rsidR="0005710B" w:rsidRDefault="0005710B" w:rsidP="00F50A8F">
      <w:pPr>
        <w:tabs>
          <w:tab w:val="left" w:pos="-1134"/>
          <w:tab w:val="left" w:pos="0"/>
        </w:tabs>
        <w:rPr>
          <w:rFonts w:eastAsia="ArialMT" w:cs="ArialMT"/>
        </w:rPr>
      </w:pPr>
    </w:p>
    <w:p w14:paraId="07D8B823" w14:textId="77777777" w:rsidR="00994C2A" w:rsidRDefault="00C91CF3">
      <w:pPr>
        <w:pStyle w:val="Ttulo21"/>
        <w:widowControl w:val="0"/>
        <w:tabs>
          <w:tab w:val="left" w:pos="426"/>
        </w:tabs>
        <w:suppressAutoHyphens w:val="0"/>
        <w:spacing w:line="360" w:lineRule="auto"/>
        <w:jc w:val="both"/>
        <w:textAlignment w:val="auto"/>
      </w:pPr>
      <w:r>
        <w:rPr>
          <w:rFonts w:ascii="Arial" w:eastAsia="Lucida Sans Unicode" w:hAnsi="Arial" w:cs="Arial"/>
          <w:bCs w:val="0"/>
          <w:sz w:val="22"/>
          <w:szCs w:val="22"/>
          <w:lang w:eastAsia="ar-SA"/>
        </w:rPr>
        <w:t>11.4 – QUALIFICAÇÃO ECONÔMICO-FINANCEIRA</w:t>
      </w:r>
    </w:p>
    <w:p w14:paraId="201CC9E5" w14:textId="77777777" w:rsidR="00994C2A" w:rsidRDefault="00C91CF3">
      <w:pPr>
        <w:pStyle w:val="Standard"/>
        <w:spacing w:before="171" w:after="171" w:line="360" w:lineRule="auto"/>
        <w:jc w:val="both"/>
      </w:pPr>
      <w:r>
        <w:rPr>
          <w:rFonts w:ascii="Arial" w:hAnsi="Arial" w:cs="Arial"/>
          <w:sz w:val="22"/>
          <w:szCs w:val="22"/>
        </w:rPr>
        <w:t>Conforme disciplina o artigo 31, da Lei 8.666/1993.</w:t>
      </w:r>
    </w:p>
    <w:p w14:paraId="0B7A0BFE" w14:textId="77777777" w:rsidR="00994C2A" w:rsidRDefault="00C91CF3">
      <w:pPr>
        <w:pStyle w:val="Ttulo10"/>
        <w:tabs>
          <w:tab w:val="left" w:pos="426"/>
        </w:tabs>
        <w:spacing w:before="160" w:after="160" w:line="360" w:lineRule="auto"/>
        <w:jc w:val="both"/>
      </w:pPr>
      <w:r>
        <w:rPr>
          <w:b/>
          <w:sz w:val="22"/>
          <w:szCs w:val="22"/>
        </w:rPr>
        <w:t>12. OBRIGAÇÕES DA CONTRATADA</w:t>
      </w:r>
    </w:p>
    <w:p w14:paraId="642AD2C8" w14:textId="77777777" w:rsidR="00994C2A" w:rsidRDefault="00C91CF3">
      <w:r>
        <w:rPr>
          <w:rFonts w:cs="Arial"/>
        </w:rPr>
        <w:t>12.1 – A CONTRATADA está obrigada a satisfazer os requisitos e atender todas as exigências e condições a seguir estabelecidas:</w:t>
      </w:r>
    </w:p>
    <w:p w14:paraId="59E535BF" w14:textId="77777777" w:rsidR="00994C2A" w:rsidRDefault="00C91CF3">
      <w:pPr>
        <w:spacing w:after="0"/>
      </w:pPr>
      <w:r>
        <w:rPr>
          <w:rFonts w:cs="Arial"/>
        </w:rPr>
        <w:t>12.1.1 – Executar a obra através de pessoas idôneas, assumindo total responsabilidade por quaisquer danos ou falta que venham a cometer no desempenho de suas funções, podendo o CONTRATANTE solicitar a substituição daqueles cuja conduta seja julgada inconveniente;</w:t>
      </w:r>
    </w:p>
    <w:p w14:paraId="494BBA3A" w14:textId="77777777" w:rsidR="00994C2A" w:rsidRDefault="00C91CF3">
      <w:r>
        <w:rPr>
          <w:rFonts w:cs="Arial"/>
        </w:rPr>
        <w:t>12.1.2 – Facilitar a ação da FISCALIZAÇÃO na inspeção da obra, prestando, prontamente, os esclarecimentos que forem solicitados pelo CONTRATANTE;</w:t>
      </w:r>
    </w:p>
    <w:p w14:paraId="793414BD" w14:textId="77777777" w:rsidR="00994C2A" w:rsidRDefault="00C91CF3">
      <w:pPr>
        <w:spacing w:after="0"/>
      </w:pPr>
      <w:r>
        <w:rPr>
          <w:rFonts w:cs="Arial"/>
        </w:rPr>
        <w:t>12.1.3 – Responder perante o CONTRATANTE, mesmo no caso de ausência ou omissão da FISCALIZAÇÃO, indenizando-a devidamente por quaisquer atos ou fatos lesivos aos seus interesses, que possam interferir na execução do Contrato, quer sejam eles praticados por empregados, prepostos ou mandatários seus, em tal caso, a responsabilidade se estenderá a danos causados a terceiros, devendo a CONTRATADA adotar medidas preventivas contra esses danos, com fiel observância das normas emanadas das autoridades competentes e das disposições legais vigentes;</w:t>
      </w:r>
    </w:p>
    <w:p w14:paraId="5E0C9669" w14:textId="77777777" w:rsidR="00994C2A" w:rsidRDefault="00C91CF3">
      <w:r>
        <w:rPr>
          <w:rFonts w:cs="Arial"/>
        </w:rPr>
        <w:t>12.1.4 – Respeitar as normas de segurança e medicina do trabalho, previstas na Consolidação das Leis do trabalho e legislação pertinente;</w:t>
      </w:r>
    </w:p>
    <w:p w14:paraId="23F32ECF" w14:textId="77777777" w:rsidR="00994C2A" w:rsidRDefault="00C91CF3">
      <w:pPr>
        <w:spacing w:after="0"/>
      </w:pPr>
      <w:r>
        <w:rPr>
          <w:rFonts w:cs="Arial"/>
        </w:rPr>
        <w:lastRenderedPageBreak/>
        <w:t>12.1.5 – Responsabilizar-se pela adoção das medidas necessárias à proteção ambiental e às precauções para evitar a ocorrência de danos ao meio ambiente e a terceiros, observando o disposto na legislação federal, estadual e municipal em vigor, inclusive a Lei Federal n.º 9.605/1998;</w:t>
      </w:r>
    </w:p>
    <w:p w14:paraId="43578DEC" w14:textId="77777777" w:rsidR="00994C2A" w:rsidRDefault="00C91CF3">
      <w:r>
        <w:rPr>
          <w:rFonts w:cs="Arial"/>
        </w:rPr>
        <w:t>12.1.6 – Responsabilizar-se perante os órgãos e representantes do Poder Público e terceiros por eventuais danos ao meio ambiente, causados por ação ou omissão sua, de seus empregados, prepostos ou contratados;</w:t>
      </w:r>
    </w:p>
    <w:p w14:paraId="10EC5E98" w14:textId="77777777" w:rsidR="00994C2A" w:rsidRDefault="00C91CF3">
      <w:pPr>
        <w:spacing w:after="0"/>
      </w:pPr>
      <w:r>
        <w:rPr>
          <w:rFonts w:cs="Arial"/>
        </w:rPr>
        <w:t>12.1.7 – Manter, durante toda a execução da obra, em compatibilidade com as obrigações por ele assumidas, todas as condições de habilitação e qualificação exigidas na Licitação, apresentando, sempre que exigido, os comprovantes de regularidade fiscal;</w:t>
      </w:r>
    </w:p>
    <w:p w14:paraId="56F5A81C" w14:textId="77777777" w:rsidR="00994C2A" w:rsidRDefault="00C91CF3">
      <w:r>
        <w:rPr>
          <w:rFonts w:cs="Arial"/>
        </w:rPr>
        <w:t>12.1.8 – Executar a obra de acordo com as ESPECIFICAÇÕES TÉCNICAS;</w:t>
      </w:r>
    </w:p>
    <w:p w14:paraId="293F3189" w14:textId="77777777" w:rsidR="00994C2A" w:rsidRDefault="00C91CF3">
      <w:pPr>
        <w:spacing w:after="0"/>
      </w:pPr>
      <w:r>
        <w:rPr>
          <w:rFonts w:cs="Arial"/>
        </w:rPr>
        <w:t>12.1.9 – Atender às normas da Associação Brasileira de Normas Técnicas (ABNT) e demais normas internacionais pertinentes ao objeto contratado;</w:t>
      </w:r>
    </w:p>
    <w:p w14:paraId="785C15CE" w14:textId="77777777" w:rsidR="00994C2A" w:rsidRDefault="00C91CF3">
      <w:r>
        <w:rPr>
          <w:rFonts w:cs="Arial"/>
        </w:rPr>
        <w:t>12.1.10 – Responsabilizar-se pela conformidade, adequação, desempenho e qualidade da obra, bem como de cada material, matéria-prima ou componente individualmente considerado, mesmo que não sejam de sua fabricação, garantindo seu perfeito desempenho;</w:t>
      </w:r>
    </w:p>
    <w:p w14:paraId="7FBD7326" w14:textId="77777777" w:rsidR="00994C2A" w:rsidRDefault="00C91CF3">
      <w:pPr>
        <w:spacing w:after="0"/>
      </w:pPr>
      <w:r>
        <w:rPr>
          <w:rFonts w:cs="Arial"/>
        </w:rPr>
        <w:t>12.1.11 – Atender com prioridade, na forma e nos prazos previstos neste instrumento, a solicitação do Fiscal do Contrato, para execução dos serviços de acordo com o local e quantitativo indicados na Autorização de Serviços;</w:t>
      </w:r>
    </w:p>
    <w:p w14:paraId="21F767A0" w14:textId="77777777" w:rsidR="00994C2A" w:rsidRDefault="00C91CF3">
      <w:r>
        <w:rPr>
          <w:rFonts w:cs="Arial"/>
        </w:rPr>
        <w:t>12.1.12 – Prestar os serviços, objeto deste instrumento, de acordo com as especificações técnicas e projeto executivo, com mão de obra qualificada, instrumentos e ferramentas recomendados de acordo com as Normas da Associação Brasileira de Normas Técnicas - ABNT;</w:t>
      </w:r>
    </w:p>
    <w:p w14:paraId="2B4F317B" w14:textId="77777777" w:rsidR="00994C2A" w:rsidRDefault="00C91CF3">
      <w:pPr>
        <w:spacing w:after="0"/>
      </w:pPr>
      <w:r>
        <w:rPr>
          <w:rFonts w:cs="Arial"/>
        </w:rPr>
        <w:t>12.1.13 – Responsabilizar-se pelo fiel cumprimento dos serviços, ficando claro que a ação ou omissão total ou parcial do Fiscal do Contrato não eximirá a Contratada de sua responsabilidade quanto à execução dos serviços;</w:t>
      </w:r>
    </w:p>
    <w:p w14:paraId="1829F2AF" w14:textId="77777777" w:rsidR="00994C2A" w:rsidRDefault="00C91CF3">
      <w:r>
        <w:rPr>
          <w:rFonts w:cs="Arial"/>
        </w:rPr>
        <w:t>12.1.14 – Reparar, corrigir, remover, reconstruir ou substituir, às suas expensas, no total ou em parte, o objeto do presente em que se verificarem vícios, defeitos ou incorreções resultantes da execução ou de materiais empregados;</w:t>
      </w:r>
    </w:p>
    <w:p w14:paraId="1C4FE37E" w14:textId="77777777" w:rsidR="00994C2A" w:rsidRDefault="00C91CF3">
      <w:pPr>
        <w:spacing w:after="0"/>
      </w:pPr>
      <w:r>
        <w:rPr>
          <w:rFonts w:cs="Arial"/>
        </w:rPr>
        <w:t>12.1.15 – Prestar os esclarecimentos desejados, bem como comunicar imediatamente ao Município de Colatina quaisquer fatos ou anormalidades que por ventura possam prejudicar a prestação dos serviços;</w:t>
      </w:r>
    </w:p>
    <w:p w14:paraId="3FD709ED" w14:textId="77777777" w:rsidR="00994C2A" w:rsidRDefault="00C91CF3">
      <w:r>
        <w:rPr>
          <w:rFonts w:cs="Arial"/>
        </w:rPr>
        <w:lastRenderedPageBreak/>
        <w:t>12.1.16 – Comparecer, sempre que convocada, ao local designado pelo Município de Colatina, por meio de pessoa devidamente credenciada, no prazo máximo de 24 (vinte e quatro) horas, para exame e esclarecimentos de quaisquer problemas relacionados com os serviços contratados;</w:t>
      </w:r>
    </w:p>
    <w:p w14:paraId="37A4A8EF" w14:textId="77777777" w:rsidR="00994C2A" w:rsidRDefault="00C91CF3">
      <w:pPr>
        <w:spacing w:after="0"/>
      </w:pPr>
      <w:r>
        <w:rPr>
          <w:rFonts w:cs="Arial"/>
        </w:rPr>
        <w:t>12.1.17 – Responsabilizar-se por todo e qualquer dano causado ao patrimônio do Município de Colatina ou a terceiros por qualquer de seus funcionários, representante ou preposto, decorrentes de sua culpa ou dolo, na execução dos serviços;</w:t>
      </w:r>
    </w:p>
    <w:p w14:paraId="42F19883" w14:textId="77777777" w:rsidR="00994C2A" w:rsidRDefault="00C91CF3">
      <w:r>
        <w:rPr>
          <w:rFonts w:cs="Arial"/>
        </w:rPr>
        <w:t>12.1.18 – Responsabilizar-se por todos os custos e encargos trabalhistas, previdenciários, fiscais e comerciais resultantes da execução do contrato;</w:t>
      </w:r>
    </w:p>
    <w:p w14:paraId="4974C290" w14:textId="77777777" w:rsidR="00994C2A" w:rsidRDefault="00C91CF3">
      <w:pPr>
        <w:spacing w:after="0"/>
      </w:pPr>
      <w:r>
        <w:rPr>
          <w:rFonts w:cs="Arial"/>
        </w:rPr>
        <w:t>12.1.19 – Refazer ou corrigir os serviços não aceitos com absoluta prioridade;</w:t>
      </w:r>
    </w:p>
    <w:p w14:paraId="1F58FA83" w14:textId="77777777" w:rsidR="00994C2A" w:rsidRDefault="00C91CF3">
      <w:r>
        <w:rPr>
          <w:rFonts w:cs="Arial"/>
        </w:rPr>
        <w:t>12.1.20 – Designar, formalmente, um preposto perante o Município de Colatina e aceito por este, responsável pela execução dos serviços, por prestar esclarecimentos e atender as reclamações que por ventura surgirem durante a execução dos serviços, informando nome completo, CPF, endereço eletrônico, telefone de contato do mesmo, e do substituto em suas ausências;</w:t>
      </w:r>
    </w:p>
    <w:p w14:paraId="338F3228" w14:textId="77777777" w:rsidR="00994C2A" w:rsidRDefault="00C91CF3">
      <w:pPr>
        <w:spacing w:after="0"/>
      </w:pPr>
      <w:r>
        <w:rPr>
          <w:rFonts w:cs="Arial"/>
        </w:rPr>
        <w:t>12.1.21 – Elaborar a medição após o término dos serviços de acordo com a emissão das Autorizações e emitir os respectivos Boletins de Medição, protocolando de acordo com a cláusula terceira deste instrumento;</w:t>
      </w:r>
    </w:p>
    <w:p w14:paraId="1783F5B6" w14:textId="77777777" w:rsidR="00994C2A" w:rsidRDefault="00C91CF3">
      <w:r>
        <w:rPr>
          <w:rFonts w:cs="Arial"/>
        </w:rPr>
        <w:t>12.1.22 – Responder pela supervisão, direção técnica e administrativa e mão de obra necessária à execução dos serviços contratados, como única e exclusiva empregadora;</w:t>
      </w:r>
    </w:p>
    <w:p w14:paraId="3C75FE0A" w14:textId="77777777" w:rsidR="00994C2A" w:rsidRDefault="00C91CF3">
      <w:r>
        <w:rPr>
          <w:rFonts w:cs="Arial"/>
        </w:rPr>
        <w:t>12.1.23 – Selecionar, PREFERENCIALMENTE MÃO DE OBRA LOCAL para execução dos serviços e encaminhar relação contendo o nome e documentos das pessoas contratadas;</w:t>
      </w:r>
    </w:p>
    <w:p w14:paraId="159FA4F2" w14:textId="77777777" w:rsidR="00994C2A" w:rsidRDefault="00C91CF3">
      <w:r>
        <w:rPr>
          <w:rFonts w:cs="Arial"/>
        </w:rPr>
        <w:t>12.1.24 – Responsabilizar-se por não utilizar, em todas as atividades relacionadas com a execução deste instrumento, mão de obra infantil, nos termos do inciso XXXIII do art. 7º da Constituição da República, bem como exigir que a referida medida seja adotada nos contratos firmados com fornecedores de seus insumos e/ou prestadores de serviços, sob pena de rescisão do contrato;</w:t>
      </w:r>
    </w:p>
    <w:p w14:paraId="28878D31" w14:textId="77777777" w:rsidR="00994C2A" w:rsidRDefault="00C91CF3">
      <w:pPr>
        <w:spacing w:after="0"/>
      </w:pPr>
      <w:r>
        <w:rPr>
          <w:rFonts w:cs="Arial"/>
        </w:rPr>
        <w:t>12.1.25 – Emitir declaração, sempre que solicitado pelo CONTRATANTE, por escrito, de que cumpriu ou vem cumprindo a exigência contida no subitem anterior;</w:t>
      </w:r>
    </w:p>
    <w:p w14:paraId="734049E5" w14:textId="77777777" w:rsidR="00994C2A" w:rsidRDefault="00C91CF3">
      <w:r>
        <w:rPr>
          <w:rFonts w:cs="Arial"/>
        </w:rPr>
        <w:t>12.1.26 – Providenciar a retirada imediata de qualquer empregado seu, cuja permanência no local dos serviços seja considerada indesejável pela Fiscalização, sem ônus para o CONTRATANTE;</w:t>
      </w:r>
    </w:p>
    <w:p w14:paraId="045FBFC5" w14:textId="77777777" w:rsidR="00994C2A" w:rsidRDefault="00C91CF3">
      <w:pPr>
        <w:spacing w:after="0"/>
      </w:pPr>
      <w:r>
        <w:rPr>
          <w:rFonts w:cs="Arial"/>
        </w:rPr>
        <w:lastRenderedPageBreak/>
        <w:t>12.1.27 – Manter os seus empregados uniformizados, identificados pelo nome ou logotipo da CONTRATADA estampado no uniforme e utilizando os equipamentos de proteção individual, quando couber;</w:t>
      </w:r>
    </w:p>
    <w:p w14:paraId="684C997E" w14:textId="77777777" w:rsidR="00994C2A" w:rsidRDefault="00C91CF3">
      <w:r>
        <w:rPr>
          <w:rFonts w:cs="Arial"/>
        </w:rPr>
        <w:t>12.1.28 – Planejar os serviços de forma a não interferir no andamento normal das atividades desenvolvidas no local de execução dos serviços e em seu entorno;</w:t>
      </w:r>
    </w:p>
    <w:p w14:paraId="5DA96810" w14:textId="77777777" w:rsidR="00994C2A" w:rsidRDefault="00C91CF3">
      <w:pPr>
        <w:spacing w:after="0"/>
      </w:pPr>
      <w:r>
        <w:rPr>
          <w:rFonts w:cs="Arial"/>
        </w:rPr>
        <w:t>12.1.29 – Não transferir no todo ou em parte, serviços objeto do Contrato, ressalvadas as subcontratações de serviços especializados, as quais serão previamente submetidas ao CONTRATANTE para autorização;</w:t>
      </w:r>
    </w:p>
    <w:p w14:paraId="470A203A" w14:textId="77777777" w:rsidR="00994C2A" w:rsidRDefault="00C91CF3">
      <w:pPr>
        <w:spacing w:before="228" w:after="228"/>
      </w:pPr>
      <w:r>
        <w:rPr>
          <w:rFonts w:cs="Arial"/>
        </w:rPr>
        <w:t>12.1.30 – A empresa contratada obriga-se a manter ART – Anotação de Responsabilidade Técnica, durante toda a execução do contrato;</w:t>
      </w:r>
    </w:p>
    <w:p w14:paraId="6A8338EB" w14:textId="77777777" w:rsidR="00994C2A" w:rsidRDefault="00C91CF3">
      <w:pPr>
        <w:spacing w:after="0"/>
      </w:pPr>
      <w:r>
        <w:rPr>
          <w:rFonts w:cs="Arial"/>
        </w:rPr>
        <w:t xml:space="preserve">12.1.31 – Apresentar, no final da execução da obra, projeto de "as </w:t>
      </w:r>
      <w:proofErr w:type="spellStart"/>
      <w:r>
        <w:rPr>
          <w:rFonts w:cs="Arial"/>
        </w:rPr>
        <w:t>built</w:t>
      </w:r>
      <w:proofErr w:type="spellEnd"/>
      <w:r>
        <w:rPr>
          <w:rFonts w:cs="Arial"/>
        </w:rPr>
        <w:t>" da obra, quando houver necessidade de alteração na execução;</w:t>
      </w:r>
    </w:p>
    <w:p w14:paraId="472B8622" w14:textId="77777777" w:rsidR="00994C2A" w:rsidRDefault="00C91CF3">
      <w:r>
        <w:rPr>
          <w:rFonts w:cs="Arial"/>
        </w:rPr>
        <w:t>12.1.32 – Realizar a impressão, no final da obra, de caderno com ensaios do controle tecnológicos, caso a fiscalização julgar necessário;</w:t>
      </w:r>
    </w:p>
    <w:p w14:paraId="6BC59C5E" w14:textId="77777777" w:rsidR="00994C2A" w:rsidRDefault="00C91CF3">
      <w:pPr>
        <w:spacing w:after="0"/>
      </w:pPr>
      <w:r>
        <w:rPr>
          <w:rFonts w:cs="Arial"/>
        </w:rPr>
        <w:t>12.1.33 – A empresa contratada obriga-se a manter a disposição da contratante, profissional técnico habilitado com experiência comprovada em execução de obra semelhante ao do objeto licitado, bem como, prestar apoio e assessoramento ao fiscal designado pela Secretaria Municipal de Obras;</w:t>
      </w:r>
    </w:p>
    <w:p w14:paraId="170CB012" w14:textId="77777777" w:rsidR="00994C2A" w:rsidRDefault="00C91CF3">
      <w:pPr>
        <w:tabs>
          <w:tab w:val="left" w:pos="0"/>
          <w:tab w:val="left" w:pos="1134"/>
        </w:tabs>
      </w:pPr>
      <w:r>
        <w:rPr>
          <w:rFonts w:cs="Arial"/>
        </w:rPr>
        <w:t>12.1.34 – A CONTRATADA afixará placa com dados referentes à obra objeto deste contrato em parte visível do local da execução dos trabalhos, bem como deverá atualizar as informações, caso necessário;</w:t>
      </w:r>
    </w:p>
    <w:p w14:paraId="5CCB67FF" w14:textId="77777777" w:rsidR="00994C2A" w:rsidRDefault="00C91CF3">
      <w:pPr>
        <w:spacing w:after="0"/>
      </w:pPr>
      <w:r>
        <w:rPr>
          <w:rFonts w:cs="Arial"/>
        </w:rPr>
        <w:t>12.1.35 – Qualquer alteração feita no Contrato social, ato constitutivo ou estatuto que modifique as informações registradas no certame, deverá ser comunicado ao Município de Colatina, mediante documentação própria, para apreciação da autoridade competente;</w:t>
      </w:r>
    </w:p>
    <w:p w14:paraId="02618A17" w14:textId="77777777" w:rsidR="00994C2A" w:rsidRDefault="00C91CF3">
      <w:pPr>
        <w:spacing w:before="228" w:after="228"/>
      </w:pPr>
      <w:r>
        <w:rPr>
          <w:rFonts w:cs="Arial"/>
        </w:rPr>
        <w:t>12.1.36 – A empresa contratada deverá dispor de base operacional, neste Município, com os equipamentos necessários a execução satisfatória do Contrato.</w:t>
      </w:r>
    </w:p>
    <w:p w14:paraId="72FB4FC5" w14:textId="77777777" w:rsidR="00994C2A" w:rsidRDefault="00C91CF3">
      <w:pPr>
        <w:pStyle w:val="Ttulo10"/>
        <w:tabs>
          <w:tab w:val="left" w:pos="426"/>
        </w:tabs>
        <w:spacing w:before="0" w:after="160" w:line="360" w:lineRule="auto"/>
        <w:jc w:val="both"/>
      </w:pPr>
      <w:r>
        <w:rPr>
          <w:b/>
          <w:sz w:val="22"/>
          <w:szCs w:val="22"/>
        </w:rPr>
        <w:t>13. OBRIGAÇÕES DA CONTRATANTE</w:t>
      </w:r>
    </w:p>
    <w:p w14:paraId="2E303A59" w14:textId="77777777" w:rsidR="00994C2A" w:rsidRDefault="00C91CF3">
      <w:pPr>
        <w:tabs>
          <w:tab w:val="left" w:pos="0"/>
          <w:tab w:val="left" w:pos="1134"/>
        </w:tabs>
      </w:pPr>
      <w:r>
        <w:rPr>
          <w:rFonts w:cs="Times New Roman"/>
        </w:rPr>
        <w:t>13.1 – Exercer a fiscalização da prestação dos serviços por meio de servidores com competência técnica e especialmente designados para esse fim;</w:t>
      </w:r>
    </w:p>
    <w:p w14:paraId="0B3B239B" w14:textId="77777777" w:rsidR="00994C2A" w:rsidRDefault="00C91CF3">
      <w:pPr>
        <w:tabs>
          <w:tab w:val="left" w:pos="0"/>
          <w:tab w:val="left" w:pos="1134"/>
        </w:tabs>
        <w:spacing w:after="0"/>
      </w:pPr>
      <w:r>
        <w:rPr>
          <w:rFonts w:cs="Times New Roman"/>
        </w:rPr>
        <w:lastRenderedPageBreak/>
        <w:t>13.2 – Prestar as informações e os esclarecimentos necessários à realização do objeto desta contratação;</w:t>
      </w:r>
    </w:p>
    <w:p w14:paraId="76D1986B" w14:textId="77777777" w:rsidR="00994C2A" w:rsidRDefault="00C91CF3">
      <w:pPr>
        <w:tabs>
          <w:tab w:val="left" w:pos="0"/>
          <w:tab w:val="left" w:pos="1134"/>
        </w:tabs>
      </w:pPr>
      <w:r>
        <w:rPr>
          <w:rFonts w:cs="Times New Roman"/>
        </w:rPr>
        <w:t>13.3 – Solicitar ao preposto sempre que necessário, a adoção de medidas efetivas de correção ou adequação dos serviços prestados pela CONTRATADA;</w:t>
      </w:r>
    </w:p>
    <w:p w14:paraId="61D13A07" w14:textId="77777777" w:rsidR="00994C2A" w:rsidRDefault="00C91CF3">
      <w:pPr>
        <w:tabs>
          <w:tab w:val="left" w:pos="0"/>
          <w:tab w:val="left" w:pos="1134"/>
        </w:tabs>
        <w:spacing w:after="0"/>
      </w:pPr>
      <w:r>
        <w:rPr>
          <w:rFonts w:cs="Times New Roman"/>
        </w:rPr>
        <w:t>13.4 – Observar o cumprimento por parte da CONTRATADA relativo à cessão de mão de obra;</w:t>
      </w:r>
    </w:p>
    <w:p w14:paraId="32AC13CF" w14:textId="77777777" w:rsidR="00994C2A" w:rsidRDefault="00C91CF3">
      <w:pPr>
        <w:tabs>
          <w:tab w:val="left" w:pos="0"/>
          <w:tab w:val="left" w:pos="1134"/>
        </w:tabs>
      </w:pPr>
      <w:r>
        <w:rPr>
          <w:rFonts w:cs="Times New Roman"/>
        </w:rPr>
        <w:t>13.5 – Manifestar-se, formalmente, em todos os atos relativos à execução dos serviços, em especial quanto à aplicação de sanções e alterações do mesmo;</w:t>
      </w:r>
    </w:p>
    <w:p w14:paraId="0E80A9F2" w14:textId="77777777" w:rsidR="00994C2A" w:rsidRDefault="00C91CF3">
      <w:pPr>
        <w:tabs>
          <w:tab w:val="left" w:pos="0"/>
          <w:tab w:val="left" w:pos="1134"/>
        </w:tabs>
        <w:spacing w:after="0"/>
      </w:pPr>
      <w:r>
        <w:rPr>
          <w:rFonts w:cs="Times New Roman"/>
        </w:rPr>
        <w:t>13.6 – Rejeitar os serviços em desacordo com as obrigações assumidas pela CONTRATADA, estabelecendo sua correção no prazo de 2 (dois) úteis, sob pena de aplicação de penalidades, ressalvados os casos fortuitos ou de força maior, devidamente justificados e aceitos pelo CONTRATANTE;</w:t>
      </w:r>
    </w:p>
    <w:p w14:paraId="79044FCC" w14:textId="77777777" w:rsidR="00994C2A" w:rsidRDefault="00C91CF3">
      <w:pPr>
        <w:tabs>
          <w:tab w:val="left" w:pos="0"/>
          <w:tab w:val="left" w:pos="1134"/>
        </w:tabs>
      </w:pPr>
      <w:r>
        <w:rPr>
          <w:rFonts w:cs="Times New Roman"/>
        </w:rPr>
        <w:t>13.7 – Efetuar os pagamentos devidos à CONTRATADA pelos serviços efetivamente prestados, medidos e faturados;</w:t>
      </w:r>
    </w:p>
    <w:p w14:paraId="35764FBA" w14:textId="77777777" w:rsidR="00994C2A" w:rsidRDefault="00C91CF3">
      <w:pPr>
        <w:tabs>
          <w:tab w:val="left" w:pos="0"/>
          <w:tab w:val="left" w:pos="1134"/>
        </w:tabs>
        <w:spacing w:after="0"/>
      </w:pPr>
      <w:r>
        <w:rPr>
          <w:rFonts w:cs="Times New Roman"/>
        </w:rPr>
        <w:t>13.8 – Acompanhar as medições dos serviços procedidas pela CONTRATADA, assinando os Boletins de Medição ou oferecendo, de imediato, as impugnações que julgar necessárias;</w:t>
      </w:r>
    </w:p>
    <w:p w14:paraId="16DD6DE9" w14:textId="77777777" w:rsidR="00994C2A" w:rsidRDefault="00C91CF3">
      <w:pPr>
        <w:tabs>
          <w:tab w:val="left" w:pos="0"/>
          <w:tab w:val="left" w:pos="1134"/>
        </w:tabs>
      </w:pPr>
      <w:r>
        <w:rPr>
          <w:rFonts w:cs="Times New Roman"/>
        </w:rPr>
        <w:t>13.9 – Notificar, por escrito, à CONTRATADA, defeitos e irregularidades encontradas na execução dos serviços, fixando prazos para sua correção;</w:t>
      </w:r>
    </w:p>
    <w:p w14:paraId="47CE473B" w14:textId="77777777" w:rsidR="00994C2A" w:rsidRDefault="00C91CF3">
      <w:pPr>
        <w:tabs>
          <w:tab w:val="left" w:pos="0"/>
          <w:tab w:val="left" w:pos="1134"/>
        </w:tabs>
        <w:spacing w:after="0"/>
      </w:pPr>
      <w:r>
        <w:rPr>
          <w:rFonts w:cs="Times New Roman"/>
        </w:rPr>
        <w:t>13.10 – Notificar, por escrito, à CONTRATADA, da aplicação de eventuais multas, de notas de débitos e da suspensão da prestação de serviços.</w:t>
      </w:r>
    </w:p>
    <w:p w14:paraId="4F8F7621" w14:textId="77777777" w:rsidR="00994C2A" w:rsidRDefault="00C91CF3">
      <w:pPr>
        <w:pStyle w:val="Ttulo10"/>
        <w:tabs>
          <w:tab w:val="left" w:pos="426"/>
        </w:tabs>
        <w:spacing w:before="171" w:after="171" w:line="360" w:lineRule="auto"/>
        <w:jc w:val="both"/>
      </w:pPr>
      <w:r>
        <w:rPr>
          <w:b/>
          <w:sz w:val="22"/>
          <w:szCs w:val="22"/>
        </w:rPr>
        <w:t>14. DA FORMA DE PAGAMENTO</w:t>
      </w:r>
    </w:p>
    <w:p w14:paraId="4DB3A5B5" w14:textId="77777777" w:rsidR="00994C2A" w:rsidRDefault="00C91CF3">
      <w:pPr>
        <w:spacing w:after="0"/>
      </w:pPr>
      <w:r>
        <w:rPr>
          <w:rFonts w:cs="Times New Roman"/>
        </w:rPr>
        <w:t xml:space="preserve">14.1 – </w:t>
      </w:r>
      <w:r>
        <w:rPr>
          <w:rFonts w:cs="Arial"/>
          <w:color w:val="000000"/>
        </w:rPr>
        <w:t>Todos os pagamentos se darão mediante a execução dos serviços de acordo com</w:t>
      </w:r>
      <w:r>
        <w:rPr>
          <w:rFonts w:cs="Arial"/>
          <w:color w:val="000000"/>
        </w:rPr>
        <w:br/>
        <w:t>as necessidades da SEMOB, podendo haver pagamento dos itens pela proporcionalidade dos dias trabalhados no mês.</w:t>
      </w:r>
    </w:p>
    <w:p w14:paraId="7FE8E2CC" w14:textId="77777777" w:rsidR="00994C2A" w:rsidRDefault="00C91CF3">
      <w:r>
        <w:rPr>
          <w:rFonts w:cs="Times New Roman"/>
        </w:rPr>
        <w:t xml:space="preserve">14.2 – Os pagamentos serão realizados de acordo com os serviços efetivamente prestados e aceitos, de acordo com as medições elaboradas pelo CONTRATANTE, mediante a apresentação, pela CONTRATADA, de Nota Fiscal ao Município de Colatina, </w:t>
      </w:r>
      <w:r>
        <w:rPr>
          <w:rFonts w:cs="Times New Roman"/>
          <w:b/>
        </w:rPr>
        <w:t>acompanhada dos documentos abaixo relacionados:</w:t>
      </w:r>
    </w:p>
    <w:p w14:paraId="2451A858" w14:textId="77777777" w:rsidR="00994C2A" w:rsidRDefault="00C91CF3">
      <w:pPr>
        <w:tabs>
          <w:tab w:val="left" w:pos="0"/>
          <w:tab w:val="left" w:pos="1134"/>
        </w:tabs>
        <w:spacing w:after="0"/>
        <w:rPr>
          <w:rFonts w:cs="Times New Roman"/>
        </w:rPr>
      </w:pPr>
      <w:r>
        <w:rPr>
          <w:rFonts w:cs="Times New Roman"/>
          <w:b/>
          <w:u w:val="single"/>
        </w:rPr>
        <w:t>a) Primeira fatura</w:t>
      </w:r>
    </w:p>
    <w:p w14:paraId="6BB3F1BC" w14:textId="77777777" w:rsidR="00994C2A" w:rsidRDefault="00C91CF3">
      <w:pPr>
        <w:spacing w:before="0" w:after="0"/>
        <w:ind w:left="567"/>
        <w:rPr>
          <w:rFonts w:cs="Times New Roman"/>
        </w:rPr>
      </w:pPr>
      <w:r>
        <w:rPr>
          <w:rFonts w:cs="Times New Roman"/>
        </w:rPr>
        <w:t>a.1) Anotação de Responsabilidade Técnica da obra;</w:t>
      </w:r>
    </w:p>
    <w:p w14:paraId="714DBB38" w14:textId="77777777" w:rsidR="00994C2A" w:rsidRDefault="00C91CF3">
      <w:pPr>
        <w:spacing w:before="0" w:after="0"/>
        <w:ind w:left="567"/>
      </w:pPr>
      <w:r>
        <w:rPr>
          <w:rFonts w:cs="Times New Roman"/>
        </w:rPr>
        <w:t>a.2) Matrícula da obra junto ao INSS;</w:t>
      </w:r>
    </w:p>
    <w:p w14:paraId="4E145259" w14:textId="77777777" w:rsidR="00994C2A" w:rsidRDefault="00C91CF3">
      <w:pPr>
        <w:spacing w:before="0" w:after="0"/>
        <w:ind w:left="567"/>
      </w:pPr>
      <w:r>
        <w:rPr>
          <w:rFonts w:cs="Times New Roman"/>
        </w:rPr>
        <w:lastRenderedPageBreak/>
        <w:t xml:space="preserve">a.3) </w:t>
      </w:r>
      <w:r>
        <w:rPr>
          <w:rFonts w:cs="Times New Roman"/>
          <w:color w:val="000000"/>
        </w:rPr>
        <w:t>Garantia Contratual, conforme cláusula deste contrato;</w:t>
      </w:r>
    </w:p>
    <w:p w14:paraId="7CA7F5AC" w14:textId="77777777" w:rsidR="00994C2A" w:rsidRDefault="00C91CF3">
      <w:pPr>
        <w:tabs>
          <w:tab w:val="left" w:pos="0"/>
          <w:tab w:val="left" w:pos="1134"/>
        </w:tabs>
        <w:spacing w:before="0" w:after="0"/>
        <w:ind w:firstLine="567"/>
        <w:rPr>
          <w:rFonts w:eastAsia="Arial" w:cs="Arial"/>
          <w:color w:val="000000"/>
        </w:rPr>
      </w:pPr>
      <w:r>
        <w:rPr>
          <w:rFonts w:eastAsia="Arial" w:cs="Arial"/>
          <w:color w:val="000000"/>
        </w:rPr>
        <w:t>a.4) Apresentação de Composições Analíticas;</w:t>
      </w:r>
    </w:p>
    <w:p w14:paraId="5288C36A" w14:textId="77777777" w:rsidR="00994C2A" w:rsidRDefault="00C91CF3">
      <w:pPr>
        <w:tabs>
          <w:tab w:val="left" w:pos="0"/>
          <w:tab w:val="left" w:pos="1134"/>
        </w:tabs>
        <w:spacing w:after="0"/>
        <w:rPr>
          <w:rFonts w:cs="Times New Roman"/>
        </w:rPr>
      </w:pPr>
      <w:r>
        <w:rPr>
          <w:rFonts w:cs="Times New Roman"/>
          <w:b/>
          <w:u w:val="single"/>
        </w:rPr>
        <w:t>b) Todas as faturas:</w:t>
      </w:r>
    </w:p>
    <w:p w14:paraId="63BDA421"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b.1) Prova de recolhimento junto ao FGTS, referente ao mês de execução dos serviços;</w:t>
      </w:r>
    </w:p>
    <w:p w14:paraId="7D4E7208"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b.2) Nota fiscal dos serviços executados. Será retido na fonte o valor correspondente ao ISS (Imposto Sobre Serviço) no percentual de 2% (dois por cento), calculado sobre o valor total dos serviços executados informado na nota fiscal de serviços;</w:t>
      </w:r>
    </w:p>
    <w:p w14:paraId="45799A43" w14:textId="77777777" w:rsidR="00994C2A" w:rsidRDefault="00C91CF3">
      <w:pPr>
        <w:tabs>
          <w:tab w:val="left" w:pos="0"/>
          <w:tab w:val="left" w:pos="1134"/>
        </w:tabs>
        <w:spacing w:before="0" w:after="0"/>
        <w:ind w:firstLine="567"/>
        <w:rPr>
          <w:rFonts w:eastAsia="Arial" w:cs="Arial"/>
          <w:color w:val="000000"/>
        </w:rPr>
      </w:pPr>
      <w:r>
        <w:rPr>
          <w:rFonts w:eastAsia="Arial"/>
          <w:color w:val="000000"/>
        </w:rPr>
        <w:t>b.3) DAPS – Documento Auxiliar de Prestação de Serviço, caso o Prestador de Serviço seja de fora do Município de Colatina;</w:t>
      </w:r>
    </w:p>
    <w:p w14:paraId="651FD1D5"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 xml:space="preserve">b.4) </w:t>
      </w:r>
      <w:r>
        <w:rPr>
          <w:rFonts w:ascii="Arial" w:eastAsia="Arial" w:hAnsi="Arial" w:cs="Times New Roman"/>
          <w:color w:val="000000"/>
          <w:sz w:val="22"/>
          <w:szCs w:val="22"/>
        </w:rPr>
        <w:t xml:space="preserve">GFIP da competência da medição, com o preenchimento do campo inscrição com número do CEI da obra ou o </w:t>
      </w:r>
      <w:proofErr w:type="spellStart"/>
      <w:r>
        <w:rPr>
          <w:rFonts w:ascii="Arial" w:eastAsia="Arial" w:hAnsi="Arial" w:cs="Times New Roman"/>
          <w:color w:val="000000"/>
          <w:sz w:val="22"/>
          <w:szCs w:val="22"/>
        </w:rPr>
        <w:t>DCTFWeb</w:t>
      </w:r>
      <w:proofErr w:type="spellEnd"/>
      <w:r>
        <w:rPr>
          <w:rFonts w:ascii="Arial" w:eastAsia="Arial" w:hAnsi="Arial" w:cs="Times New Roman"/>
          <w:color w:val="000000"/>
          <w:sz w:val="22"/>
          <w:szCs w:val="22"/>
        </w:rPr>
        <w:t xml:space="preserve"> (Declaração de Débitos e Créditos Tributários Federais Previdenciários e de Outras Entidades e Fundos);</w:t>
      </w:r>
    </w:p>
    <w:p w14:paraId="10C1BBE3"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b.5) Folha de pagamento;</w:t>
      </w:r>
    </w:p>
    <w:p w14:paraId="7351AF54"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b.6) Guia de INSS, referente ao CEI da obra, competência e comprovante de pagamento;</w:t>
      </w:r>
    </w:p>
    <w:p w14:paraId="1FC02EBE"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b.7) Contracheques assinados pelos funcionários que trabalharam na obra ou folha de pagamento quitada pelo banco;</w:t>
      </w:r>
    </w:p>
    <w:p w14:paraId="2ACDE101"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b.8) Certidão Negativa ou Certidão Positiva com Efeito Negativa, de débitos relativos a Tributos Federais e à Dívida Ativa da União unificando as Contribuições Previdenciárias;</w:t>
      </w:r>
    </w:p>
    <w:p w14:paraId="373D9CC2"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b.9) Certificado de Regularidade perante o Fundo de Garantia por Tempo de Serviço – FGTS;</w:t>
      </w:r>
    </w:p>
    <w:p w14:paraId="51B39D8F"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b.10) Certidão Negativa ou Certidão Positiva com Efeito Negativa, de débitos perante a Fazenda Estadual – Estado Sede da Empresa;</w:t>
      </w:r>
    </w:p>
    <w:p w14:paraId="72B0640B"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b.11) Certidão Negativa ou Certidão Positiva com Efeito Negativa, de débitos perante a Fazenda Municipal – Município Sede da Empresa;</w:t>
      </w:r>
    </w:p>
    <w:p w14:paraId="73FAE5D1"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b.12) Certidão Negativa ou Certidão Positiva com Efeito Negativa, de débitos perante a Fazenda Municipal de Colatina;</w:t>
      </w:r>
    </w:p>
    <w:p w14:paraId="7B4F6B73"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b.13) Certidão Negativa ou Certidão Positiva com Efeito Negativa, de débitos perante a Justiça do Trabalho;</w:t>
      </w:r>
    </w:p>
    <w:p w14:paraId="30DA039A" w14:textId="77777777" w:rsidR="00994C2A" w:rsidRDefault="00C91CF3">
      <w:pPr>
        <w:pStyle w:val="Standard"/>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b.14) Comprovação da Inscrição no CNPJ;</w:t>
      </w:r>
    </w:p>
    <w:p w14:paraId="36C90948" w14:textId="77777777" w:rsidR="00994C2A" w:rsidRDefault="00C91CF3">
      <w:pPr>
        <w:pStyle w:val="Standard"/>
        <w:tabs>
          <w:tab w:val="left" w:pos="0"/>
          <w:tab w:val="left" w:pos="1134"/>
        </w:tabs>
        <w:spacing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b.15) Diário de obra atualizado para verificação do fiscal da obra;</w:t>
      </w:r>
    </w:p>
    <w:p w14:paraId="5975DCEE" w14:textId="77777777" w:rsidR="00994C2A" w:rsidRDefault="00C91CF3">
      <w:pPr>
        <w:pStyle w:val="Standard"/>
        <w:tabs>
          <w:tab w:val="left" w:pos="0"/>
          <w:tab w:val="left" w:pos="1134"/>
        </w:tabs>
        <w:spacing w:after="171" w:line="360" w:lineRule="auto"/>
        <w:ind w:firstLine="567"/>
        <w:jc w:val="both"/>
        <w:rPr>
          <w:rFonts w:ascii="Arial" w:eastAsia="Arial" w:hAnsi="Arial" w:cs="Arial"/>
          <w:color w:val="000000"/>
          <w:sz w:val="22"/>
          <w:szCs w:val="22"/>
        </w:rPr>
      </w:pPr>
      <w:r>
        <w:rPr>
          <w:rFonts w:ascii="Arial" w:eastAsia="Arial" w:hAnsi="Arial" w:cs="Arial"/>
          <w:color w:val="000000"/>
          <w:sz w:val="22"/>
          <w:szCs w:val="22"/>
        </w:rPr>
        <w:t>b.16) Planilha de Medição referente aos serviços executados, bem como relatório fotográfico dos respectivos serviços.</w:t>
      </w:r>
    </w:p>
    <w:p w14:paraId="19A98522" w14:textId="77777777" w:rsidR="00994C2A" w:rsidRDefault="00C91CF3">
      <w:pPr>
        <w:tabs>
          <w:tab w:val="left" w:pos="0"/>
          <w:tab w:val="left" w:pos="1134"/>
        </w:tabs>
        <w:spacing w:after="0"/>
        <w:rPr>
          <w:rFonts w:cs="Times New Roman"/>
        </w:rPr>
      </w:pPr>
      <w:r>
        <w:rPr>
          <w:rFonts w:cs="Times New Roman"/>
          <w:b/>
          <w:u w:val="single"/>
        </w:rPr>
        <w:t>c) Última fatura:</w:t>
      </w:r>
    </w:p>
    <w:p w14:paraId="176527B2" w14:textId="77777777" w:rsidR="00994C2A" w:rsidRDefault="00C91CF3">
      <w:pPr>
        <w:spacing w:before="0" w:after="0"/>
        <w:ind w:left="567"/>
      </w:pPr>
      <w:r>
        <w:rPr>
          <w:rFonts w:cs="Times New Roman"/>
        </w:rPr>
        <w:t>c.1) Termo de Recebimento Provisório da obra.</w:t>
      </w:r>
    </w:p>
    <w:p w14:paraId="1EB08FF0" w14:textId="77777777" w:rsidR="00994C2A" w:rsidRDefault="00C91CF3">
      <w:pPr>
        <w:tabs>
          <w:tab w:val="left" w:pos="0"/>
          <w:tab w:val="left" w:pos="1134"/>
        </w:tabs>
        <w:spacing w:after="0"/>
      </w:pPr>
      <w:r>
        <w:rPr>
          <w:rFonts w:eastAsia="Arial" w:cs="Arial"/>
          <w:b/>
          <w:color w:val="000000"/>
          <w:u w:val="single"/>
        </w:rPr>
        <w:lastRenderedPageBreak/>
        <w:t>d) Aditivo contratual – 1ª Fatura:</w:t>
      </w:r>
    </w:p>
    <w:p w14:paraId="768EAD78" w14:textId="77777777" w:rsidR="00994C2A" w:rsidRDefault="00C91CF3">
      <w:pPr>
        <w:tabs>
          <w:tab w:val="left" w:pos="0"/>
          <w:tab w:val="left" w:pos="1134"/>
        </w:tabs>
        <w:spacing w:before="0" w:after="0"/>
        <w:ind w:firstLine="567"/>
      </w:pPr>
      <w:r>
        <w:rPr>
          <w:rFonts w:eastAsia="Arial" w:cs="Arial"/>
          <w:color w:val="000000"/>
        </w:rPr>
        <w:t>d.1) Reforço da garantia contratual, conforme Cláusula Quarta;</w:t>
      </w:r>
    </w:p>
    <w:p w14:paraId="5AA1D924" w14:textId="77777777" w:rsidR="00994C2A" w:rsidRDefault="00C91CF3">
      <w:pPr>
        <w:tabs>
          <w:tab w:val="left" w:pos="0"/>
          <w:tab w:val="left" w:pos="1134"/>
        </w:tabs>
        <w:spacing w:before="0" w:after="0"/>
        <w:ind w:firstLine="567"/>
      </w:pPr>
      <w:bookmarkStart w:id="4" w:name="__DdeLink__3092_1754784538"/>
      <w:r>
        <w:rPr>
          <w:rFonts w:eastAsia="Arial" w:cs="Arial"/>
          <w:color w:val="000000"/>
        </w:rPr>
        <w:t>d.2) Apresentação de Anotação de Responsabilidade Técnica.</w:t>
      </w:r>
      <w:bookmarkEnd w:id="4"/>
    </w:p>
    <w:p w14:paraId="0E14205C" w14:textId="77777777" w:rsidR="00994C2A" w:rsidRDefault="00C91CF3">
      <w:r>
        <w:rPr>
          <w:rFonts w:cs="Times New Roman"/>
          <w:b/>
        </w:rPr>
        <w:t>14.3 – A Nota Fiscal e os demais documentos deverão ser emitidos pela CONTRATADA e protocolizados no Protocolo Geral do Município de Colatina, que depois de conferidos e visados pelo Fiscal do Contrato, serão encaminhados para processamento e pagamento no prazo de 30 (trinta) dias úteis após a respectiva apresentação.</w:t>
      </w:r>
    </w:p>
    <w:p w14:paraId="352A1A93" w14:textId="77777777" w:rsidR="00994C2A" w:rsidRDefault="00C91CF3">
      <w:pPr>
        <w:spacing w:after="0"/>
      </w:pPr>
      <w:r>
        <w:rPr>
          <w:rFonts w:cs="Times New Roman"/>
        </w:rPr>
        <w:t>14.4 – Os pagamentos somente serão realizados através de Ordem Bancária, ficando a CONTRATADA obrigada a indicar na Nota Fiscal, a Conta-Corrente e Agência Bancária para emissão da respectiva Ordem Bancária.</w:t>
      </w:r>
    </w:p>
    <w:p w14:paraId="2B4A593D" w14:textId="77777777" w:rsidR="00994C2A" w:rsidRDefault="00C91CF3">
      <w:r>
        <w:rPr>
          <w:rFonts w:cs="Times New Roman"/>
        </w:rPr>
        <w:t>14.5 – Ocorrendo erros na apresentação das Notas Fiscais ou nos documentos exigidos será solicitada a CONTRATADA providências para retificação, ficando estabelecido que o prazo para pagamento será contado a partir da data da regularização da pendência.</w:t>
      </w:r>
    </w:p>
    <w:p w14:paraId="5E4E38D9" w14:textId="77777777" w:rsidR="00994C2A" w:rsidRDefault="00C91CF3">
      <w:pPr>
        <w:spacing w:after="0"/>
      </w:pPr>
      <w:r>
        <w:rPr>
          <w:rFonts w:cs="Times New Roman"/>
        </w:rPr>
        <w:t>14.6 – A Nota Fiscal deverá conter o mesmo CNPJ e razão social apresentados na etapa de Credenciamento e acolhidos nos documentos da fase de Habilitação.</w:t>
      </w:r>
    </w:p>
    <w:p w14:paraId="79E7C5CE" w14:textId="77777777" w:rsidR="00994C2A" w:rsidRDefault="00C91CF3">
      <w:r>
        <w:rPr>
          <w:rFonts w:cs="Times New Roman"/>
        </w:rPr>
        <w:t>14.7 – O Município de Colatina poderá deduzir do pagamento importâncias que a qualquer título lhe forem devidos pela Contratada, em decorrência de descumprimento de suas obrigações.</w:t>
      </w:r>
    </w:p>
    <w:p w14:paraId="4B9C5C08" w14:textId="77777777" w:rsidR="00994C2A" w:rsidRDefault="00C91CF3">
      <w:pPr>
        <w:spacing w:after="0"/>
      </w:pPr>
      <w:r>
        <w:rPr>
          <w:rFonts w:cs="Times New Roman"/>
        </w:rPr>
        <w:t>14.8 – Para a efetivação do pagamento a CONTRATADA deverá manter as mesmas condições previstas no edital no que concerne a proposta de preço e a habilitação.</w:t>
      </w:r>
    </w:p>
    <w:p w14:paraId="488383D6" w14:textId="77777777" w:rsidR="00994C2A" w:rsidRDefault="00C91CF3">
      <w:r>
        <w:rPr>
          <w:rFonts w:cs="Times New Roman"/>
        </w:rPr>
        <w:t>14.9 – Nenhum pagamento será efetuado à empresa, enquanto houver pendência de liquidação de obrigação financeira, em virtude de penalidade ou inadimplência contratual.</w:t>
      </w:r>
    </w:p>
    <w:p w14:paraId="786575EA" w14:textId="77777777" w:rsidR="00994C2A" w:rsidRDefault="00C91CF3">
      <w:pPr>
        <w:spacing w:after="0"/>
      </w:pPr>
      <w:r>
        <w:rPr>
          <w:rFonts w:cs="Times New Roman"/>
        </w:rPr>
        <w:t>14.10 – Não haverá, sob hipótese alguma, pagamento antecipado.</w:t>
      </w:r>
    </w:p>
    <w:p w14:paraId="676995A8" w14:textId="77777777" w:rsidR="00994C2A" w:rsidRDefault="00C91CF3">
      <w:r>
        <w:rPr>
          <w:rFonts w:cs="Times New Roman"/>
        </w:rPr>
        <w:t>14.11 – É expressamente vedado ao prestador do serviço efetuar cobrança ou desconto de duplicatas através de rede bancária ou de terceiros.</w:t>
      </w:r>
    </w:p>
    <w:p w14:paraId="589F2D6A" w14:textId="77777777" w:rsidR="00994C2A" w:rsidRDefault="00C91CF3">
      <w:pPr>
        <w:pStyle w:val="Ttulo10"/>
        <w:tabs>
          <w:tab w:val="left" w:pos="426"/>
        </w:tabs>
        <w:spacing w:before="0" w:after="160" w:line="360" w:lineRule="auto"/>
        <w:jc w:val="both"/>
      </w:pPr>
      <w:r>
        <w:rPr>
          <w:b/>
          <w:sz w:val="22"/>
          <w:szCs w:val="22"/>
        </w:rPr>
        <w:t>15. FISCALIZAÇÃO</w:t>
      </w:r>
    </w:p>
    <w:p w14:paraId="6D9E1E1C" w14:textId="77777777" w:rsidR="00994C2A" w:rsidRDefault="00C91CF3">
      <w:pPr>
        <w:tabs>
          <w:tab w:val="left" w:pos="0"/>
          <w:tab w:val="left" w:pos="1134"/>
        </w:tabs>
      </w:pPr>
      <w:bookmarkStart w:id="5" w:name="__RefHeading__320_592916639"/>
      <w:bookmarkEnd w:id="5"/>
      <w:r>
        <w:rPr>
          <w:rFonts w:cs="Times New Roman"/>
        </w:rPr>
        <w:t>15.1 – A execução do contrato será acompanhada e fiscalizada por um representante da Secretaria Municipal de Educação – SEMED, permitida a contratação de terceiros para assisti-lo e subsidiá-lo de informações pertinentes a essa atribuição.</w:t>
      </w:r>
    </w:p>
    <w:p w14:paraId="65F619DF" w14:textId="77777777" w:rsidR="00994C2A" w:rsidRDefault="00C91CF3">
      <w:pPr>
        <w:spacing w:after="0"/>
      </w:pPr>
      <w:r>
        <w:rPr>
          <w:rFonts w:cs="Times New Roman"/>
        </w:rPr>
        <w:t>15.2 – A CONTRATADA deverá manter preposto no local da obra para representá-la na execução do contrato.</w:t>
      </w:r>
    </w:p>
    <w:p w14:paraId="2D4B6A09" w14:textId="77777777" w:rsidR="00994C2A" w:rsidRDefault="00C91CF3">
      <w:r>
        <w:rPr>
          <w:rFonts w:cs="Times New Roman"/>
        </w:rPr>
        <w:lastRenderedPageBreak/>
        <w:t>15.3 – O fiscal do contrato poderá recusar quaisquer materiais quando constatar que os mesmos não sejam os especificados e ordenará o refazimento dos serviços que não atendam às exigências do contrato.</w:t>
      </w:r>
    </w:p>
    <w:p w14:paraId="412FB5EF" w14:textId="77777777" w:rsidR="00994C2A" w:rsidRDefault="00C91CF3">
      <w:pPr>
        <w:spacing w:after="0"/>
      </w:pPr>
      <w:r>
        <w:rPr>
          <w:rFonts w:cs="Times New Roman"/>
        </w:rPr>
        <w:t>15.4 – O fiscal do contrato deverá promover o registro de todas as ocorrências relacionadas a execução dos serviços, determinando o que for necessário à regularização das falhas observadas, conforme as previsões deste termo.</w:t>
      </w:r>
    </w:p>
    <w:p w14:paraId="5E63636B" w14:textId="77777777" w:rsidR="00994C2A" w:rsidRDefault="00C91CF3">
      <w:r>
        <w:rPr>
          <w:rFonts w:cs="Times New Roman"/>
        </w:rPr>
        <w:t>15.5 – As decisões e providências que ultrapassarem a competência do fiscal deverão ser solicitadas ao Secretário Municipal de Obras, em tempo hábil para a adoção das medidas convenientes.</w:t>
      </w:r>
    </w:p>
    <w:p w14:paraId="25E9F8A8" w14:textId="77777777" w:rsidR="00994C2A" w:rsidRDefault="00C91CF3">
      <w:pPr>
        <w:spacing w:after="0"/>
      </w:pPr>
      <w:r>
        <w:rPr>
          <w:rFonts w:cs="Arial"/>
          <w:b/>
        </w:rPr>
        <w:t xml:space="preserve">16. SANÇÕES ADMINISTRATIVAS </w:t>
      </w:r>
    </w:p>
    <w:p w14:paraId="1BF51761" w14:textId="77777777" w:rsidR="00994C2A" w:rsidRDefault="00C91CF3">
      <w:pPr>
        <w:tabs>
          <w:tab w:val="left" w:pos="0"/>
          <w:tab w:val="left" w:pos="1134"/>
        </w:tabs>
      </w:pPr>
      <w:r>
        <w:rPr>
          <w:rFonts w:cs="Times New Roman"/>
        </w:rPr>
        <w:t>16.1 – No caso da CONTRATADA não cumprir as obrigações assumidas ou preceitos legais, serão aplicadas as seguintes penalidades:</w:t>
      </w:r>
    </w:p>
    <w:p w14:paraId="248EAF9E" w14:textId="77777777" w:rsidR="00994C2A" w:rsidRDefault="00C91CF3">
      <w:pPr>
        <w:tabs>
          <w:tab w:val="left" w:pos="0"/>
          <w:tab w:val="left" w:pos="1134"/>
        </w:tabs>
        <w:spacing w:before="0" w:after="0"/>
        <w:ind w:firstLine="567"/>
      </w:pPr>
      <w:r>
        <w:rPr>
          <w:rFonts w:cs="Times New Roman"/>
        </w:rPr>
        <w:t>a) Advertência;</w:t>
      </w:r>
    </w:p>
    <w:p w14:paraId="10F40FE7" w14:textId="77777777" w:rsidR="00994C2A" w:rsidRDefault="00C91CF3">
      <w:pPr>
        <w:tabs>
          <w:tab w:val="left" w:pos="0"/>
          <w:tab w:val="left" w:pos="1134"/>
        </w:tabs>
        <w:spacing w:before="0" w:after="0"/>
        <w:ind w:firstLine="567"/>
        <w:rPr>
          <w:rFonts w:cs="Times New Roman"/>
          <w:sz w:val="24"/>
        </w:rPr>
      </w:pPr>
      <w:r>
        <w:rPr>
          <w:rFonts w:cs="Times New Roman"/>
        </w:rPr>
        <w:t>b) Multa;</w:t>
      </w:r>
    </w:p>
    <w:p w14:paraId="7E12B9AD" w14:textId="77777777" w:rsidR="00994C2A" w:rsidRDefault="00C91CF3">
      <w:pPr>
        <w:tabs>
          <w:tab w:val="left" w:pos="0"/>
          <w:tab w:val="left" w:pos="1134"/>
        </w:tabs>
        <w:spacing w:before="0" w:after="0"/>
        <w:ind w:firstLine="567"/>
      </w:pPr>
      <w:r>
        <w:rPr>
          <w:rFonts w:cs="Times New Roman"/>
        </w:rPr>
        <w:t>c) Rescisão do Contrato ou cancelamento da Autorização de Serviço;</w:t>
      </w:r>
    </w:p>
    <w:p w14:paraId="2F6A1ADC" w14:textId="77777777" w:rsidR="00994C2A" w:rsidRDefault="00C91CF3">
      <w:pPr>
        <w:tabs>
          <w:tab w:val="left" w:pos="0"/>
          <w:tab w:val="left" w:pos="1134"/>
        </w:tabs>
        <w:spacing w:before="0" w:after="0"/>
        <w:ind w:firstLine="567"/>
      </w:pPr>
      <w:r>
        <w:rPr>
          <w:rFonts w:cs="Times New Roman"/>
        </w:rPr>
        <w:t>d) Suspensão do direito de licitar junto ao Município de Colatina e,</w:t>
      </w:r>
    </w:p>
    <w:p w14:paraId="14952AE3" w14:textId="77777777" w:rsidR="00994C2A" w:rsidRDefault="00C91CF3">
      <w:pPr>
        <w:tabs>
          <w:tab w:val="left" w:pos="0"/>
          <w:tab w:val="left" w:pos="1134"/>
        </w:tabs>
        <w:spacing w:before="0" w:after="0"/>
        <w:ind w:firstLine="567"/>
        <w:rPr>
          <w:rFonts w:cs="Times New Roman"/>
          <w:sz w:val="24"/>
        </w:rPr>
      </w:pPr>
      <w:r>
        <w:rPr>
          <w:rFonts w:cs="Times New Roman"/>
        </w:rPr>
        <w:t>e) Declaração de inidoneidade.</w:t>
      </w:r>
    </w:p>
    <w:p w14:paraId="399B0C73" w14:textId="77777777" w:rsidR="00994C2A" w:rsidRDefault="00C91CF3">
      <w:pPr>
        <w:tabs>
          <w:tab w:val="left" w:pos="0"/>
          <w:tab w:val="left" w:pos="1134"/>
        </w:tabs>
      </w:pPr>
      <w:r>
        <w:rPr>
          <w:rFonts w:cs="Times New Roman"/>
        </w:rPr>
        <w:t>16.2 – Será aplicada a multa de 0,2% (dois décimos por cento) do valor do contrato, por dia até o trigésimo dia de atraso, se os serviços não forem realizados quando a CONTRATADA sem justa causa deixar de cumprir dentro do prazo estabelecido a obrigação assumida.</w:t>
      </w:r>
    </w:p>
    <w:p w14:paraId="0C396448" w14:textId="77777777" w:rsidR="00994C2A" w:rsidRDefault="00C91CF3">
      <w:pPr>
        <w:tabs>
          <w:tab w:val="left" w:pos="0"/>
          <w:tab w:val="left" w:pos="1134"/>
        </w:tabs>
        <w:spacing w:after="0"/>
      </w:pPr>
      <w:r>
        <w:rPr>
          <w:rFonts w:cs="Times New Roman"/>
        </w:rPr>
        <w:t>16.3 – Será aplicada multa de 2% (dois por cento) sobre o valor do Contrato, quando a CONTRATADA:</w:t>
      </w:r>
    </w:p>
    <w:p w14:paraId="10C8E318" w14:textId="77777777" w:rsidR="00994C2A" w:rsidRDefault="00C91CF3">
      <w:pPr>
        <w:tabs>
          <w:tab w:val="left" w:pos="0"/>
          <w:tab w:val="left" w:pos="1134"/>
        </w:tabs>
        <w:spacing w:before="0" w:after="0"/>
        <w:ind w:firstLine="567"/>
        <w:rPr>
          <w:rFonts w:cs="Times New Roman"/>
          <w:sz w:val="24"/>
        </w:rPr>
      </w:pPr>
      <w:r>
        <w:rPr>
          <w:rFonts w:cs="Times New Roman"/>
        </w:rPr>
        <w:t>a) Prestar informações inexatas ou criar embaraços à fiscalização;</w:t>
      </w:r>
    </w:p>
    <w:p w14:paraId="05BCC765" w14:textId="77777777" w:rsidR="00994C2A" w:rsidRDefault="00C91CF3">
      <w:pPr>
        <w:tabs>
          <w:tab w:val="left" w:pos="0"/>
          <w:tab w:val="left" w:pos="1134"/>
        </w:tabs>
        <w:spacing w:before="0" w:after="0"/>
        <w:ind w:firstLine="567"/>
        <w:rPr>
          <w:rFonts w:cs="Times New Roman"/>
          <w:sz w:val="24"/>
        </w:rPr>
      </w:pPr>
      <w:r>
        <w:rPr>
          <w:rFonts w:cs="Times New Roman"/>
        </w:rPr>
        <w:t>b) Transferir ou ceder suas obrigações a terceiros, sem a prévia autorização do CONTRATANTE;</w:t>
      </w:r>
    </w:p>
    <w:p w14:paraId="363A1F98" w14:textId="77777777" w:rsidR="00994C2A" w:rsidRDefault="00C91CF3">
      <w:pPr>
        <w:tabs>
          <w:tab w:val="left" w:pos="0"/>
          <w:tab w:val="left" w:pos="1134"/>
        </w:tabs>
        <w:spacing w:before="0" w:after="0"/>
        <w:ind w:firstLine="567"/>
        <w:rPr>
          <w:rFonts w:cs="Times New Roman"/>
          <w:sz w:val="24"/>
        </w:rPr>
      </w:pPr>
      <w:r>
        <w:rPr>
          <w:rFonts w:cs="Times New Roman"/>
        </w:rPr>
        <w:t>c) Desatender as determinações da fiscalização;</w:t>
      </w:r>
    </w:p>
    <w:p w14:paraId="6EDAE302" w14:textId="77777777" w:rsidR="00994C2A" w:rsidRDefault="00C91CF3">
      <w:pPr>
        <w:tabs>
          <w:tab w:val="left" w:pos="0"/>
          <w:tab w:val="left" w:pos="1134"/>
        </w:tabs>
        <w:spacing w:before="0" w:after="0"/>
        <w:ind w:firstLine="567"/>
        <w:rPr>
          <w:rFonts w:cs="Times New Roman"/>
          <w:sz w:val="24"/>
        </w:rPr>
      </w:pPr>
      <w:r>
        <w:rPr>
          <w:rFonts w:cs="Times New Roman"/>
        </w:rPr>
        <w:t>d) Cometer faltas reiteradas na execução dos serviços;</w:t>
      </w:r>
    </w:p>
    <w:p w14:paraId="5E43A6EE" w14:textId="77777777" w:rsidR="00994C2A" w:rsidRDefault="00C91CF3">
      <w:pPr>
        <w:tabs>
          <w:tab w:val="left" w:pos="0"/>
          <w:tab w:val="left" w:pos="1134"/>
        </w:tabs>
        <w:spacing w:before="0" w:after="0"/>
        <w:ind w:firstLine="567"/>
        <w:rPr>
          <w:rFonts w:cs="Times New Roman"/>
        </w:rPr>
      </w:pPr>
      <w:r>
        <w:rPr>
          <w:rFonts w:cs="Times New Roman"/>
        </w:rPr>
        <w:t>e) Não iniciar sem justa causa, a execução dos serviços contratados no prazo fixado;</w:t>
      </w:r>
    </w:p>
    <w:p w14:paraId="6467E52E" w14:textId="77777777" w:rsidR="00994C2A" w:rsidRDefault="00C91CF3">
      <w:pPr>
        <w:rPr>
          <w:rFonts w:cs="Times New Roman"/>
        </w:rPr>
      </w:pPr>
      <w:r>
        <w:rPr>
          <w:rFonts w:cs="Times New Roman"/>
        </w:rPr>
        <w:t xml:space="preserve">16.3.1 – Será aplicada multa de 0,2% (dois décimos por cento) sobre o valor do Contrato, quando verificado o descumprimento das condições </w:t>
      </w:r>
      <w:r>
        <w:rPr>
          <w:rFonts w:cs="Arial"/>
        </w:rPr>
        <w:t>de habilitação e qualificação exigidas na Licitação.</w:t>
      </w:r>
    </w:p>
    <w:p w14:paraId="00D0050F" w14:textId="77777777" w:rsidR="00994C2A" w:rsidRDefault="00C91CF3">
      <w:pPr>
        <w:tabs>
          <w:tab w:val="left" w:pos="0"/>
          <w:tab w:val="left" w:pos="1134"/>
        </w:tabs>
      </w:pPr>
      <w:r>
        <w:rPr>
          <w:rFonts w:cs="Times New Roman"/>
        </w:rPr>
        <w:t>16.4 – Será aplicada multa de 10% (dez por cento) sobre o valor do Contrato, quando a CONTRATADA:</w:t>
      </w:r>
    </w:p>
    <w:p w14:paraId="475EC0C7" w14:textId="77777777" w:rsidR="00994C2A" w:rsidRDefault="00C91CF3">
      <w:pPr>
        <w:tabs>
          <w:tab w:val="left" w:pos="0"/>
          <w:tab w:val="left" w:pos="1134"/>
        </w:tabs>
        <w:spacing w:before="0" w:after="0"/>
        <w:ind w:firstLine="567"/>
        <w:rPr>
          <w:rFonts w:cs="Times New Roman"/>
          <w:sz w:val="24"/>
        </w:rPr>
      </w:pPr>
      <w:r>
        <w:rPr>
          <w:rFonts w:cs="Times New Roman"/>
        </w:rPr>
        <w:lastRenderedPageBreak/>
        <w:t>a) Ocasionar, sem justa causa, o atraso superior a 30 (trinta) dias na execução dos serviços contratados;</w:t>
      </w:r>
    </w:p>
    <w:p w14:paraId="19167234" w14:textId="77777777" w:rsidR="00994C2A" w:rsidRDefault="00C91CF3">
      <w:pPr>
        <w:tabs>
          <w:tab w:val="left" w:pos="0"/>
          <w:tab w:val="left" w:pos="1134"/>
        </w:tabs>
        <w:spacing w:before="0" w:after="0"/>
        <w:ind w:firstLine="567"/>
        <w:rPr>
          <w:rFonts w:cs="Times New Roman"/>
          <w:sz w:val="24"/>
        </w:rPr>
      </w:pPr>
      <w:r>
        <w:rPr>
          <w:rFonts w:cs="Times New Roman"/>
        </w:rPr>
        <w:t>b) Recusar-se a executar, sem justa causa, no todo ou em parte, os serviços contratados;</w:t>
      </w:r>
    </w:p>
    <w:p w14:paraId="0D280704" w14:textId="77777777" w:rsidR="00994C2A" w:rsidRDefault="00C91CF3">
      <w:pPr>
        <w:tabs>
          <w:tab w:val="left" w:pos="0"/>
          <w:tab w:val="left" w:pos="1134"/>
        </w:tabs>
        <w:spacing w:before="0" w:after="0"/>
        <w:ind w:firstLine="567"/>
        <w:rPr>
          <w:rFonts w:cs="Times New Roman"/>
          <w:sz w:val="24"/>
        </w:rPr>
      </w:pPr>
      <w:r>
        <w:rPr>
          <w:rFonts w:cs="Times New Roman"/>
        </w:rPr>
        <w:t>c) Praticar, por ação ou omissão, qualquer ato que, por imprudência, negligência, imperícia, dolo ou má fé, venha a causar danos ao CONTRATANTE ou a terceiros, independentemente da obrigação da CONTRATADA em reparar os danos causados.</w:t>
      </w:r>
    </w:p>
    <w:p w14:paraId="53A1DAED" w14:textId="77777777" w:rsidR="00994C2A" w:rsidRDefault="00C91CF3">
      <w:pPr>
        <w:tabs>
          <w:tab w:val="left" w:pos="0"/>
          <w:tab w:val="left" w:pos="1134"/>
        </w:tabs>
        <w:spacing w:before="0" w:after="0"/>
        <w:ind w:firstLine="567"/>
        <w:rPr>
          <w:rFonts w:cs="Times New Roman"/>
          <w:sz w:val="24"/>
        </w:rPr>
      </w:pPr>
      <w:r>
        <w:rPr>
          <w:rFonts w:cs="Times New Roman"/>
        </w:rPr>
        <w:t>d) Se recuse a assinar o Contrato, aceitá-lo ou retirá-lo dentro do prazo estabelecido no Edital.</w:t>
      </w:r>
    </w:p>
    <w:p w14:paraId="035891F7" w14:textId="77777777" w:rsidR="00994C2A" w:rsidRDefault="00C91CF3">
      <w:pPr>
        <w:tabs>
          <w:tab w:val="left" w:pos="0"/>
          <w:tab w:val="left" w:pos="1134"/>
        </w:tabs>
      </w:pPr>
      <w:r>
        <w:rPr>
          <w:rFonts w:cs="Times New Roman"/>
        </w:rPr>
        <w:t>16.5 – Quando o objeto contratado não for entregue e aceito até o vencimento do prazo estipulado, a suspensão do direito de participar de licitação promovida pelo CONTRATANTE será automática e perdurará até que seja feita sua entrega, sem prejuízo de outras penalidades previstas em Lei e neste Edital.</w:t>
      </w:r>
    </w:p>
    <w:p w14:paraId="77E4585D" w14:textId="77777777" w:rsidR="00994C2A" w:rsidRDefault="00C91CF3">
      <w:pPr>
        <w:tabs>
          <w:tab w:val="left" w:pos="0"/>
          <w:tab w:val="left" w:pos="1134"/>
        </w:tabs>
        <w:spacing w:after="0"/>
      </w:pPr>
      <w:r>
        <w:rPr>
          <w:rFonts w:cs="Times New Roman"/>
        </w:rPr>
        <w:t>16.6 – Será aplicada a penalidade de declaração de inidoneidade quando a CONTRATADA sem justa causa não cumprir as obrigações assumidas, praticando falta grave, dolosa ou revestida de má fé, a juízo do CONTRATANTE, independentemente das demais sanções cabíveis.</w:t>
      </w:r>
    </w:p>
    <w:p w14:paraId="0E1EEB5D" w14:textId="77777777" w:rsidR="00994C2A" w:rsidRDefault="00C91CF3">
      <w:pPr>
        <w:spacing w:after="0"/>
        <w:ind w:left="567"/>
      </w:pPr>
      <w:r>
        <w:rPr>
          <w:rFonts w:cs="Times New Roman"/>
        </w:rPr>
        <w:t>16.6.1 – A pena de inidoneidade será aplicada em despacho fundamentado, assegurada defesa ao infrator, ponderada a natureza, a gravidade da falta e a extensão do dano efetivo ou potencial.</w:t>
      </w:r>
    </w:p>
    <w:p w14:paraId="533800C3" w14:textId="77777777" w:rsidR="00994C2A" w:rsidRDefault="00C91CF3">
      <w:pPr>
        <w:spacing w:after="0"/>
        <w:ind w:left="567"/>
        <w:rPr>
          <w:rFonts w:cs="Times New Roman"/>
        </w:rPr>
      </w:pPr>
      <w:r>
        <w:rPr>
          <w:rFonts w:cs="Times New Roman"/>
        </w:rPr>
        <w:t>16.6.2 – As multas aplicadas deverão ser recolhidas na Secretaria Municipal da Fazenda, dentro do prazo improrrogável de 10 (dez) dias úteis, contados da data da notificação, independentemente do julgamento de pedido de reconsideração do recurso.</w:t>
      </w:r>
    </w:p>
    <w:p w14:paraId="2682189A" w14:textId="77777777" w:rsidR="00994C2A" w:rsidRDefault="00C91CF3">
      <w:r>
        <w:rPr>
          <w:rFonts w:cs="Arial"/>
          <w:b/>
        </w:rPr>
        <w:t>17. DISPOSIÇÕES GERAIS</w:t>
      </w:r>
    </w:p>
    <w:p w14:paraId="67F684AA" w14:textId="77777777" w:rsidR="00994C2A" w:rsidRDefault="00C91CF3">
      <w:pPr>
        <w:pStyle w:val="Standard"/>
        <w:tabs>
          <w:tab w:val="left" w:pos="0"/>
          <w:tab w:val="left" w:pos="1134"/>
        </w:tabs>
        <w:spacing w:line="360" w:lineRule="auto"/>
        <w:jc w:val="both"/>
      </w:pPr>
      <w:r>
        <w:rPr>
          <w:rFonts w:ascii="Arial" w:hAnsi="Arial" w:cs="Arial"/>
          <w:color w:val="000000"/>
          <w:sz w:val="22"/>
          <w:szCs w:val="22"/>
        </w:rPr>
        <w:t>17.1 – Compete a licitante fazer minucioso exame do edital, dos projetos, das planilhas, das normas e especificações técnicas, bem como do local onde os serviços serão executados, de modo a poder apresentar, por escrito, a impugnação ao instrumento convocatório, devendo ser protocolizado no prazo de até o 2° (segundo) dia útil anteriores a data fixada para a abertura dos envelopes de habilitação.</w:t>
      </w:r>
    </w:p>
    <w:p w14:paraId="774C5ADA" w14:textId="77777777" w:rsidR="00994C2A" w:rsidRDefault="00C91CF3">
      <w:r>
        <w:rPr>
          <w:rStyle w:val="fontstyle01"/>
          <w:sz w:val="22"/>
          <w:szCs w:val="22"/>
        </w:rPr>
        <w:t xml:space="preserve">17.2 – </w:t>
      </w:r>
      <w:r>
        <w:rPr>
          <w:rFonts w:cs="Arial"/>
          <w:color w:val="000000"/>
        </w:rPr>
        <w:t>Os documentos deverão ser apresentados em originais ou em cópias reprográficas autenticadas, não havendo sob hipótese algum desentranhamento de documentos apresentados no decurso do processo licitatório.</w:t>
      </w:r>
    </w:p>
    <w:p w14:paraId="47464904" w14:textId="77777777" w:rsidR="00994C2A" w:rsidRDefault="00C91CF3">
      <w:pPr>
        <w:spacing w:after="0"/>
      </w:pPr>
      <w:r>
        <w:rPr>
          <w:rFonts w:cs="Arial"/>
          <w:color w:val="000000"/>
        </w:rPr>
        <w:t>17.3 – Fica eleito o Foro da Comarca de Colatina/ES, para quaisquer litígios decorrentes do presente Edital.</w:t>
      </w:r>
    </w:p>
    <w:p w14:paraId="6E6C06FA" w14:textId="440BD677" w:rsidR="00994C2A" w:rsidRDefault="00C91CF3">
      <w:pPr>
        <w:spacing w:after="0"/>
        <w:jc w:val="right"/>
      </w:pPr>
      <w:r>
        <w:rPr>
          <w:rFonts w:cs="Arial"/>
        </w:rPr>
        <w:lastRenderedPageBreak/>
        <w:t xml:space="preserve">Colatina, </w:t>
      </w:r>
      <w:r w:rsidR="00116592">
        <w:rPr>
          <w:rFonts w:cs="Arial"/>
        </w:rPr>
        <w:t>30 de março</w:t>
      </w:r>
      <w:r w:rsidR="007B3E4F">
        <w:rPr>
          <w:rFonts w:cs="Arial"/>
        </w:rPr>
        <w:t xml:space="preserve"> de 2023</w:t>
      </w:r>
      <w:r>
        <w:rPr>
          <w:rFonts w:cs="Arial"/>
        </w:rPr>
        <w:t>.</w:t>
      </w:r>
    </w:p>
    <w:p w14:paraId="41548D92" w14:textId="77777777" w:rsidR="00994C2A" w:rsidRDefault="00994C2A">
      <w:pPr>
        <w:pStyle w:val="Recuodecorpodetexto"/>
        <w:spacing w:before="0"/>
        <w:ind w:left="0" w:firstLine="0"/>
        <w:jc w:val="center"/>
      </w:pPr>
    </w:p>
    <w:p w14:paraId="63C7F17B" w14:textId="77777777" w:rsidR="00994C2A" w:rsidRDefault="00994C2A">
      <w:pPr>
        <w:pStyle w:val="Recuodecorpodetexto"/>
        <w:spacing w:before="0"/>
        <w:ind w:left="0" w:firstLine="0"/>
        <w:jc w:val="center"/>
      </w:pPr>
    </w:p>
    <w:p w14:paraId="0887D48D" w14:textId="77777777" w:rsidR="00994C2A" w:rsidRDefault="00994C2A">
      <w:pPr>
        <w:pStyle w:val="Recuodecorpodetexto"/>
        <w:spacing w:before="0"/>
        <w:ind w:left="0" w:firstLine="0"/>
        <w:jc w:val="center"/>
      </w:pPr>
    </w:p>
    <w:p w14:paraId="5DF1E908" w14:textId="77777777" w:rsidR="00994C2A" w:rsidRDefault="00C91CF3">
      <w:pPr>
        <w:spacing w:before="0" w:after="0" w:line="240" w:lineRule="auto"/>
        <w:rPr>
          <w:b/>
          <w:bCs/>
        </w:rPr>
      </w:pPr>
      <w:r>
        <w:rPr>
          <w:b/>
          <w:bCs/>
        </w:rPr>
        <w:t>Responsável pela Elaboração</w:t>
      </w:r>
    </w:p>
    <w:p w14:paraId="2485C082" w14:textId="77777777" w:rsidR="00994C2A" w:rsidRDefault="00C91CF3">
      <w:pPr>
        <w:spacing w:before="0" w:after="0" w:line="240" w:lineRule="auto"/>
      </w:pPr>
      <w:r>
        <w:rPr>
          <w:b/>
          <w:bCs/>
        </w:rPr>
        <w:t xml:space="preserve">Nome: </w:t>
      </w:r>
      <w:r>
        <w:t>Samira Valadares Sperandio</w:t>
      </w:r>
    </w:p>
    <w:p w14:paraId="3A370495" w14:textId="77777777" w:rsidR="00994C2A" w:rsidRDefault="00C91CF3">
      <w:pPr>
        <w:spacing w:before="0" w:after="0" w:line="240" w:lineRule="auto"/>
        <w:rPr>
          <w:b/>
          <w:bCs/>
        </w:rPr>
      </w:pPr>
      <w:r>
        <w:rPr>
          <w:b/>
          <w:bCs/>
        </w:rPr>
        <w:t xml:space="preserve">Decreto: </w:t>
      </w:r>
      <w:r>
        <w:t>26.532/2022</w:t>
      </w:r>
    </w:p>
    <w:p w14:paraId="6BB79B4C" w14:textId="77777777" w:rsidR="00994C2A" w:rsidRDefault="00C91CF3">
      <w:pPr>
        <w:spacing w:before="0" w:after="0" w:line="240" w:lineRule="auto"/>
      </w:pPr>
      <w:r>
        <w:rPr>
          <w:b/>
          <w:bCs/>
        </w:rPr>
        <w:t xml:space="preserve">Função: </w:t>
      </w:r>
      <w:r>
        <w:t>Secretária Municipal Adjunta</w:t>
      </w:r>
    </w:p>
    <w:p w14:paraId="7DCDA446" w14:textId="77777777" w:rsidR="00994C2A" w:rsidRDefault="00994C2A">
      <w:pPr>
        <w:spacing w:before="0" w:after="0" w:line="240" w:lineRule="auto"/>
      </w:pPr>
    </w:p>
    <w:p w14:paraId="55240066" w14:textId="77777777" w:rsidR="00994C2A" w:rsidRDefault="00994C2A">
      <w:pPr>
        <w:spacing w:before="0" w:after="0" w:line="240" w:lineRule="auto"/>
      </w:pPr>
    </w:p>
    <w:p w14:paraId="61302357" w14:textId="77777777" w:rsidR="00994C2A" w:rsidRDefault="00994C2A">
      <w:pPr>
        <w:spacing w:before="0" w:after="0" w:line="240" w:lineRule="auto"/>
      </w:pPr>
    </w:p>
    <w:p w14:paraId="0EC8BC17" w14:textId="77777777" w:rsidR="00994C2A" w:rsidRDefault="00994C2A">
      <w:pPr>
        <w:spacing w:before="0" w:after="0" w:line="240" w:lineRule="auto"/>
      </w:pPr>
    </w:p>
    <w:p w14:paraId="45E47F05" w14:textId="77777777" w:rsidR="00994C2A" w:rsidRDefault="00C91CF3">
      <w:pPr>
        <w:spacing w:before="0" w:after="0" w:line="240" w:lineRule="auto"/>
        <w:rPr>
          <w:b/>
          <w:bCs/>
        </w:rPr>
      </w:pPr>
      <w:r>
        <w:rPr>
          <w:b/>
          <w:bCs/>
        </w:rPr>
        <w:t>Responsável pela Aprovação</w:t>
      </w:r>
    </w:p>
    <w:p w14:paraId="69E9B34A" w14:textId="77777777" w:rsidR="00994C2A" w:rsidRDefault="00C91CF3">
      <w:pPr>
        <w:spacing w:before="0" w:after="0" w:line="240" w:lineRule="auto"/>
      </w:pPr>
      <w:r>
        <w:rPr>
          <w:b/>
          <w:bCs/>
        </w:rPr>
        <w:t xml:space="preserve">Nome: </w:t>
      </w:r>
      <w:proofErr w:type="spellStart"/>
      <w:r>
        <w:t>Cidimar</w:t>
      </w:r>
      <w:proofErr w:type="spellEnd"/>
      <w:r>
        <w:t xml:space="preserve"> Andreatta</w:t>
      </w:r>
    </w:p>
    <w:p w14:paraId="458FFADE" w14:textId="77777777" w:rsidR="00994C2A" w:rsidRDefault="00C91CF3">
      <w:pPr>
        <w:spacing w:before="0" w:after="0" w:line="240" w:lineRule="auto"/>
        <w:rPr>
          <w:b/>
          <w:bCs/>
        </w:rPr>
      </w:pPr>
      <w:r>
        <w:rPr>
          <w:b/>
          <w:bCs/>
        </w:rPr>
        <w:t xml:space="preserve">Decreto: </w:t>
      </w:r>
      <w:r>
        <w:t>24.838/2021</w:t>
      </w:r>
    </w:p>
    <w:p w14:paraId="3F980073" w14:textId="77777777" w:rsidR="00994C2A" w:rsidRDefault="00C91CF3">
      <w:pPr>
        <w:spacing w:before="0" w:after="0" w:line="240" w:lineRule="auto"/>
      </w:pPr>
      <w:r>
        <w:rPr>
          <w:b/>
          <w:bCs/>
        </w:rPr>
        <w:t xml:space="preserve">Função: </w:t>
      </w:r>
      <w:r>
        <w:t>Secretário Municipal de Educação</w:t>
      </w:r>
    </w:p>
    <w:p w14:paraId="45560189" w14:textId="77777777" w:rsidR="00994C2A" w:rsidRDefault="00994C2A">
      <w:pPr>
        <w:pStyle w:val="Recuodecorpodetexto"/>
        <w:spacing w:before="0"/>
        <w:ind w:left="0" w:firstLine="0"/>
        <w:jc w:val="center"/>
      </w:pPr>
    </w:p>
    <w:sectPr w:rsidR="00994C2A">
      <w:headerReference w:type="default" r:id="rId8"/>
      <w:footerReference w:type="default" r:id="rId9"/>
      <w:pgSz w:w="11906" w:h="16838"/>
      <w:pgMar w:top="1333" w:right="1134" w:bottom="910" w:left="1418" w:header="624"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F55A" w14:textId="77777777" w:rsidR="00411DDA" w:rsidRDefault="00C91CF3">
      <w:pPr>
        <w:spacing w:before="0" w:after="0" w:line="240" w:lineRule="auto"/>
      </w:pPr>
      <w:r>
        <w:separator/>
      </w:r>
    </w:p>
  </w:endnote>
  <w:endnote w:type="continuationSeparator" w:id="0">
    <w:p w14:paraId="2342ADFA" w14:textId="77777777" w:rsidR="00411DDA" w:rsidRDefault="00C91C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PalatinoLinotype-Bold">
    <w:altName w:val="Palatino Linotyp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MT;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4C23" w14:textId="78D2740E" w:rsidR="00994C2A" w:rsidRDefault="00C91CF3">
    <w:pPr>
      <w:pStyle w:val="Rodap"/>
      <w:jc w:val="right"/>
    </w:pPr>
    <w:r>
      <w:rPr>
        <w:sz w:val="20"/>
        <w:szCs w:val="20"/>
      </w:rPr>
      <w:fldChar w:fldCharType="begin"/>
    </w:r>
    <w:r>
      <w:rPr>
        <w:sz w:val="20"/>
        <w:szCs w:val="20"/>
      </w:rPr>
      <w:instrText>PAGE</w:instrText>
    </w:r>
    <w:r>
      <w:rPr>
        <w:sz w:val="20"/>
        <w:szCs w:val="20"/>
      </w:rPr>
      <w:fldChar w:fldCharType="separate"/>
    </w:r>
    <w:r w:rsidR="00641292">
      <w:rPr>
        <w:noProof/>
        <w:sz w:val="20"/>
        <w:szCs w:val="20"/>
      </w:rPr>
      <w:t>20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C2BC" w14:textId="77777777" w:rsidR="00411DDA" w:rsidRDefault="00C91CF3">
      <w:pPr>
        <w:spacing w:before="0" w:after="0" w:line="240" w:lineRule="auto"/>
      </w:pPr>
      <w:r>
        <w:separator/>
      </w:r>
    </w:p>
  </w:footnote>
  <w:footnote w:type="continuationSeparator" w:id="0">
    <w:p w14:paraId="37152158" w14:textId="77777777" w:rsidR="00411DDA" w:rsidRDefault="00C91C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A369" w14:textId="77777777" w:rsidR="00994C2A" w:rsidRDefault="00C91CF3">
    <w:pPr>
      <w:pStyle w:val="Tedtulo7"/>
      <w:tabs>
        <w:tab w:val="left" w:pos="100"/>
      </w:tabs>
      <w:spacing w:before="0"/>
      <w:ind w:firstLine="2268"/>
    </w:pPr>
    <w:r>
      <w:rPr>
        <w:noProof/>
        <w:lang w:bidi="ar-SA"/>
      </w:rPr>
      <w:drawing>
        <wp:anchor distT="0" distB="0" distL="0" distR="0" simplePos="0" relativeHeight="21" behindDoc="1" locked="0" layoutInCell="0" allowOverlap="1" wp14:anchorId="733CBA5E" wp14:editId="7BC6A80C">
          <wp:simplePos x="0" y="0"/>
          <wp:positionH relativeFrom="column">
            <wp:posOffset>628650</wp:posOffset>
          </wp:positionH>
          <wp:positionV relativeFrom="paragraph">
            <wp:posOffset>-41275</wp:posOffset>
          </wp:positionV>
          <wp:extent cx="716280" cy="919480"/>
          <wp:effectExtent l="0" t="0" r="0" b="0"/>
          <wp:wrapNone/>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16280" cy="919480"/>
                  </a:xfrm>
                  <a:prstGeom prst="rect">
                    <a:avLst/>
                  </a:prstGeom>
                </pic:spPr>
              </pic:pic>
            </a:graphicData>
          </a:graphic>
        </wp:anchor>
      </w:drawing>
    </w:r>
    <w:r>
      <w:rPr>
        <w:rFonts w:ascii="Times New Roman" w:eastAsia="Times New Roman" w:hAnsi="Times New Roman"/>
      </w:rPr>
      <w:t>ESTADO DO ESPÍRITO SANTO</w:t>
    </w:r>
  </w:p>
  <w:p w14:paraId="4185F4FF" w14:textId="77777777" w:rsidR="00994C2A" w:rsidRDefault="00C91CF3">
    <w:pPr>
      <w:pStyle w:val="Tedtulo7"/>
      <w:tabs>
        <w:tab w:val="left" w:pos="100"/>
      </w:tabs>
      <w:spacing w:before="0"/>
      <w:ind w:firstLine="2268"/>
    </w:pPr>
    <w:r>
      <w:rPr>
        <w:rFonts w:ascii="Times New Roman" w:eastAsia="Times New Roman" w:hAnsi="Times New Roman" w:cs="Times New Roman"/>
        <w:bCs w:val="0"/>
      </w:rPr>
      <w:t>PREFEITURA MUNICIPAL DE COLATINA</w:t>
    </w:r>
  </w:p>
  <w:p w14:paraId="4B14AC3C" w14:textId="77777777" w:rsidR="00994C2A" w:rsidRDefault="00C91CF3">
    <w:pPr>
      <w:pStyle w:val="Tedtulo7"/>
      <w:tabs>
        <w:tab w:val="left" w:pos="100"/>
      </w:tabs>
      <w:spacing w:before="0"/>
      <w:ind w:firstLine="2268"/>
    </w:pPr>
    <w:r>
      <w:rPr>
        <w:rFonts w:ascii="Times New Roman" w:eastAsia="Times New Roman" w:hAnsi="Times New Roman" w:cs="Times New Roman"/>
        <w:bCs w:val="0"/>
      </w:rPr>
      <w:t>Secretaria Municipal de Obras</w:t>
    </w:r>
  </w:p>
  <w:p w14:paraId="73204C37" w14:textId="77777777" w:rsidR="00994C2A" w:rsidRDefault="00C91CF3">
    <w:pPr>
      <w:pStyle w:val="Tedtulo7"/>
      <w:tabs>
        <w:tab w:val="left" w:pos="100"/>
      </w:tabs>
      <w:spacing w:before="0"/>
      <w:ind w:firstLine="2268"/>
    </w:pPr>
    <w:r>
      <w:rPr>
        <w:rFonts w:ascii="Times New Roman" w:eastAsia="Times New Roman" w:hAnsi="Times New Roman" w:cs="Times New Roman"/>
        <w:b w:val="0"/>
        <w:bCs w:val="0"/>
        <w:sz w:val="22"/>
      </w:rPr>
      <w:t>Rua Melvin Jones, n° 90 – Bairro Esplanada</w:t>
    </w:r>
  </w:p>
  <w:p w14:paraId="3918D2B1" w14:textId="77777777" w:rsidR="00994C2A" w:rsidRDefault="00C91CF3">
    <w:pPr>
      <w:pStyle w:val="Tedtulo7"/>
      <w:tabs>
        <w:tab w:val="left" w:pos="100"/>
      </w:tabs>
      <w:spacing w:before="0"/>
      <w:ind w:firstLine="2268"/>
      <w:rPr>
        <w:rStyle w:val="LinkdaInternet"/>
        <w:rFonts w:ascii="Times New Roman" w:hAnsi="Times New Roman"/>
        <w:b w:val="0"/>
        <w:bCs w:val="0"/>
        <w:color w:val="111111"/>
        <w:sz w:val="22"/>
        <w:szCs w:val="22"/>
        <w:u w:val="none"/>
      </w:rPr>
    </w:pPr>
    <w:r>
      <w:rPr>
        <w:rFonts w:ascii="Times New Roman" w:eastAsia="Times New Roman" w:hAnsi="Times New Roman" w:cs="Times New Roman"/>
        <w:b w:val="0"/>
        <w:bCs w:val="0"/>
        <w:sz w:val="22"/>
      </w:rPr>
      <w:t>Tel.: (27) 3177-7080/7081 – e-mail:</w:t>
    </w:r>
    <w:r>
      <w:rPr>
        <w:rFonts w:ascii="Times New Roman" w:eastAsia="Times New Roman" w:hAnsi="Times New Roman" w:cs="Times New Roman"/>
        <w:b w:val="0"/>
        <w:bCs w:val="0"/>
        <w:sz w:val="22"/>
        <w:szCs w:val="22"/>
      </w:rPr>
      <w:t xml:space="preserve"> </w:t>
    </w:r>
    <w:r>
      <w:rPr>
        <w:rStyle w:val="LinkdaInternet"/>
        <w:rFonts w:ascii="Times New Roman" w:hAnsi="Times New Roman"/>
        <w:b w:val="0"/>
        <w:bCs w:val="0"/>
        <w:color w:val="111111"/>
        <w:sz w:val="22"/>
        <w:szCs w:val="22"/>
        <w:u w:val="none"/>
      </w:rPr>
      <w:t>cpl@colatina.es.gov.br</w:t>
    </w:r>
  </w:p>
  <w:p w14:paraId="08579BC2" w14:textId="77777777" w:rsidR="00994C2A" w:rsidRDefault="00994C2A">
    <w:pPr>
      <w:pStyle w:val="Tedtulo7"/>
      <w:tabs>
        <w:tab w:val="left" w:pos="100"/>
      </w:tabs>
      <w:spacing w:before="0"/>
      <w:ind w:firstLine="2268"/>
      <w:rPr>
        <w:rStyle w:val="LinkdaInternet"/>
        <w:rFonts w:ascii="Arial" w:hAnsi="Arial" w:cs="Arial"/>
        <w:color w:val="00000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224F"/>
    <w:multiLevelType w:val="multilevel"/>
    <w:tmpl w:val="F59AB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BA3306"/>
    <w:multiLevelType w:val="multilevel"/>
    <w:tmpl w:val="34422A38"/>
    <w:lvl w:ilvl="0">
      <w:start w:val="1"/>
      <w:numFmt w:val="bullet"/>
      <w:lvlText w:val=""/>
      <w:lvlJc w:val="left"/>
      <w:pPr>
        <w:tabs>
          <w:tab w:val="num" w:pos="0"/>
        </w:tabs>
        <w:ind w:left="1797" w:hanging="360"/>
      </w:pPr>
      <w:rPr>
        <w:rFonts w:ascii="Symbol" w:hAnsi="Symbol" w:cs="Symbol" w:hint="default"/>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rPr>
    </w:lvl>
  </w:abstractNum>
  <w:abstractNum w:abstractNumId="2" w15:restartNumberingAfterBreak="0">
    <w:nsid w:val="4833179A"/>
    <w:multiLevelType w:val="hybridMultilevel"/>
    <w:tmpl w:val="67C0A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85866801">
    <w:abstractNumId w:val="1"/>
  </w:num>
  <w:num w:numId="2" w16cid:durableId="1904950368">
    <w:abstractNumId w:val="0"/>
  </w:num>
  <w:num w:numId="3" w16cid:durableId="1213735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2A"/>
    <w:rsid w:val="0005710B"/>
    <w:rsid w:val="000836EC"/>
    <w:rsid w:val="00111A3F"/>
    <w:rsid w:val="00116592"/>
    <w:rsid w:val="001648E8"/>
    <w:rsid w:val="001B182F"/>
    <w:rsid w:val="001E1B2F"/>
    <w:rsid w:val="0020636A"/>
    <w:rsid w:val="002138FD"/>
    <w:rsid w:val="002164D0"/>
    <w:rsid w:val="002C7EA5"/>
    <w:rsid w:val="002E5F94"/>
    <w:rsid w:val="00344851"/>
    <w:rsid w:val="00411DDA"/>
    <w:rsid w:val="00496212"/>
    <w:rsid w:val="005578C7"/>
    <w:rsid w:val="00611C8D"/>
    <w:rsid w:val="00641292"/>
    <w:rsid w:val="00657424"/>
    <w:rsid w:val="006D7C1A"/>
    <w:rsid w:val="006E39DF"/>
    <w:rsid w:val="006F6431"/>
    <w:rsid w:val="00764B20"/>
    <w:rsid w:val="00794E97"/>
    <w:rsid w:val="007A3CEE"/>
    <w:rsid w:val="007B3E4F"/>
    <w:rsid w:val="00803C32"/>
    <w:rsid w:val="008454FE"/>
    <w:rsid w:val="0088494B"/>
    <w:rsid w:val="008B1928"/>
    <w:rsid w:val="00944C3E"/>
    <w:rsid w:val="009655D4"/>
    <w:rsid w:val="00990377"/>
    <w:rsid w:val="00994C2A"/>
    <w:rsid w:val="00B75B8A"/>
    <w:rsid w:val="00C50F6E"/>
    <w:rsid w:val="00C64F15"/>
    <w:rsid w:val="00C91CF3"/>
    <w:rsid w:val="00CA788C"/>
    <w:rsid w:val="00CB089C"/>
    <w:rsid w:val="00D27523"/>
    <w:rsid w:val="00EC663A"/>
    <w:rsid w:val="00F169C6"/>
    <w:rsid w:val="00F41025"/>
    <w:rsid w:val="00F50A8F"/>
    <w:rsid w:val="00F64129"/>
    <w:rsid w:val="00F851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65EC"/>
  <w15:docId w15:val="{C668A5FC-F232-4DA8-B4F0-E8CD08A1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24"/>
    <w:pPr>
      <w:spacing w:before="171" w:after="171" w:line="360" w:lineRule="auto"/>
      <w:jc w:val="both"/>
    </w:pPr>
    <w:rPr>
      <w:rFonts w:ascii="Arial" w:hAnsi="Arial"/>
      <w:sz w:val="22"/>
    </w:rPr>
  </w:style>
  <w:style w:type="paragraph" w:styleId="Ttulo1">
    <w:name w:val="heading 1"/>
    <w:basedOn w:val="Normal"/>
    <w:next w:val="Normal"/>
    <w:link w:val="Ttulo1Char"/>
    <w:qFormat/>
    <w:rsid w:val="0060033E"/>
    <w:pPr>
      <w:spacing w:before="120" w:after="120"/>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482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A27125"/>
    <w:rPr>
      <w:rFonts w:ascii="Times New Roman" w:eastAsia="Times New Roman" w:hAnsi="Times New Roman" w:cs="Times New Roman"/>
      <w:sz w:val="28"/>
      <w:szCs w:val="20"/>
      <w:lang w:eastAsia="zh-CN"/>
    </w:rPr>
  </w:style>
  <w:style w:type="character" w:customStyle="1" w:styleId="CabealhoChar">
    <w:name w:val="Cabeçalho Char"/>
    <w:basedOn w:val="Fontepargpadro"/>
    <w:link w:val="Cabealho"/>
    <w:uiPriority w:val="99"/>
    <w:qFormat/>
    <w:rsid w:val="00353014"/>
  </w:style>
  <w:style w:type="character" w:customStyle="1" w:styleId="RodapChar">
    <w:name w:val="Rodapé Char"/>
    <w:basedOn w:val="Fontepargpadro"/>
    <w:link w:val="Rodap"/>
    <w:uiPriority w:val="99"/>
    <w:qFormat/>
    <w:rsid w:val="00353014"/>
  </w:style>
  <w:style w:type="character" w:customStyle="1" w:styleId="LinkdaInternet">
    <w:name w:val="Link da Internet"/>
    <w:basedOn w:val="Fontepargpadro"/>
    <w:uiPriority w:val="99"/>
    <w:unhideWhenUsed/>
    <w:rsid w:val="00335574"/>
    <w:rPr>
      <w:color w:val="0563C1" w:themeColor="hyperlink"/>
      <w:u w:val="single"/>
    </w:rPr>
  </w:style>
  <w:style w:type="character" w:customStyle="1" w:styleId="fontstyle01">
    <w:name w:val="fontstyle01"/>
    <w:basedOn w:val="Fontepargpadro"/>
    <w:qFormat/>
    <w:rsid w:val="00282BC0"/>
    <w:rPr>
      <w:rFonts w:ascii="Arial" w:hAnsi="Arial" w:cs="Arial"/>
      <w:b w:val="0"/>
      <w:bCs w:val="0"/>
      <w:i w:val="0"/>
      <w:iCs w:val="0"/>
      <w:color w:val="000000"/>
      <w:sz w:val="16"/>
      <w:szCs w:val="16"/>
    </w:rPr>
  </w:style>
  <w:style w:type="character" w:styleId="nfase">
    <w:name w:val="Emphasis"/>
    <w:basedOn w:val="Fontepargpadro"/>
    <w:uiPriority w:val="20"/>
    <w:qFormat/>
    <w:rsid w:val="001C0824"/>
    <w:rPr>
      <w:i/>
      <w:iCs/>
    </w:rPr>
  </w:style>
  <w:style w:type="character" w:customStyle="1" w:styleId="TextodebaloChar">
    <w:name w:val="Texto de balão Char"/>
    <w:basedOn w:val="Fontepargpadro"/>
    <w:link w:val="Textodebalo"/>
    <w:uiPriority w:val="99"/>
    <w:semiHidden/>
    <w:qFormat/>
    <w:rsid w:val="00B35A59"/>
    <w:rPr>
      <w:rFonts w:ascii="Segoe UI" w:hAnsi="Segoe UI" w:cs="Segoe UI"/>
      <w:sz w:val="18"/>
      <w:szCs w:val="18"/>
    </w:rPr>
  </w:style>
  <w:style w:type="character" w:customStyle="1" w:styleId="Ttulo1Char">
    <w:name w:val="Título 1 Char"/>
    <w:basedOn w:val="Fontepargpadro"/>
    <w:link w:val="Ttulo1"/>
    <w:qFormat/>
    <w:rsid w:val="0060033E"/>
    <w:rPr>
      <w:rFonts w:ascii="Times New Roman" w:eastAsia="Times New Roman" w:hAnsi="Times New Roman" w:cs="Times New Roman"/>
      <w:b/>
      <w:sz w:val="24"/>
      <w:szCs w:val="20"/>
      <w:lang w:eastAsia="pt-BR"/>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nfaseforte">
    <w:name w:val="Ênfase forte"/>
    <w:qFormat/>
    <w:rPr>
      <w:b/>
      <w:bCs/>
    </w:rPr>
  </w:style>
  <w:style w:type="character" w:customStyle="1" w:styleId="hgkelc">
    <w:name w:val="hgkelc"/>
    <w:basedOn w:val="Fontepargpadro"/>
    <w:qFormat/>
    <w:rsid w:val="00AC700A"/>
  </w:style>
  <w:style w:type="character" w:customStyle="1" w:styleId="MenoPendente1">
    <w:name w:val="Menção Pendente1"/>
    <w:basedOn w:val="Fontepargpadro"/>
    <w:uiPriority w:val="99"/>
    <w:semiHidden/>
    <w:unhideWhenUsed/>
    <w:qFormat/>
    <w:rsid w:val="00335574"/>
    <w:rPr>
      <w:color w:val="605E5C"/>
      <w:shd w:val="clear" w:color="auto" w:fill="E1DFDD"/>
    </w:rPr>
  </w:style>
  <w:style w:type="character" w:customStyle="1" w:styleId="2phjq">
    <w:name w:val="_2phjq"/>
    <w:basedOn w:val="Fontepargpadro"/>
    <w:qFormat/>
    <w:rsid w:val="009A6F65"/>
  </w:style>
  <w:style w:type="character" w:styleId="Forte">
    <w:name w:val="Strong"/>
    <w:basedOn w:val="Fontepargpadro"/>
    <w:uiPriority w:val="22"/>
    <w:qFormat/>
    <w:rsid w:val="009A6F65"/>
    <w:rPr>
      <w:b/>
      <w:bCs/>
    </w:rPr>
  </w:style>
  <w:style w:type="character" w:customStyle="1" w:styleId="Ttulo2Char">
    <w:name w:val="Título 2 Char"/>
    <w:basedOn w:val="Fontepargpadro"/>
    <w:link w:val="Ttulo2"/>
    <w:uiPriority w:val="9"/>
    <w:semiHidden/>
    <w:qFormat/>
    <w:rsid w:val="00482CFC"/>
    <w:rPr>
      <w:rFonts w:asciiTheme="majorHAnsi" w:eastAsiaTheme="majorEastAsia" w:hAnsiTheme="majorHAnsi" w:cstheme="majorBidi"/>
      <w:color w:val="2F5496" w:themeColor="accent1" w:themeShade="BF"/>
      <w:sz w:val="26"/>
      <w:szCs w:val="2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Recuodecorpodetexto">
    <w:name w:val="Body Text Indent"/>
    <w:basedOn w:val="Normal"/>
    <w:link w:val="RecuodecorpodetextoChar"/>
    <w:unhideWhenUsed/>
    <w:rsid w:val="00A27125"/>
    <w:pPr>
      <w:spacing w:after="0" w:line="240" w:lineRule="auto"/>
      <w:ind w:left="4253" w:firstLine="2835"/>
    </w:pPr>
    <w:rPr>
      <w:rFonts w:ascii="Times New Roman" w:eastAsia="Times New Roman" w:hAnsi="Times New Roman" w:cs="Times New Roman"/>
      <w:sz w:val="28"/>
      <w:szCs w:val="20"/>
      <w:lang w:eastAsia="zh-CN"/>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53014"/>
    <w:pPr>
      <w:tabs>
        <w:tab w:val="center" w:pos="4252"/>
        <w:tab w:val="right" w:pos="8504"/>
      </w:tabs>
      <w:spacing w:after="0" w:line="240" w:lineRule="auto"/>
    </w:pPr>
  </w:style>
  <w:style w:type="paragraph" w:styleId="Rodap">
    <w:name w:val="footer"/>
    <w:basedOn w:val="Normal"/>
    <w:link w:val="RodapChar"/>
    <w:uiPriority w:val="99"/>
    <w:unhideWhenUsed/>
    <w:rsid w:val="00353014"/>
    <w:pPr>
      <w:tabs>
        <w:tab w:val="center" w:pos="4252"/>
        <w:tab w:val="right" w:pos="8504"/>
      </w:tabs>
      <w:spacing w:after="0" w:line="240" w:lineRule="auto"/>
    </w:pPr>
  </w:style>
  <w:style w:type="paragraph" w:customStyle="1" w:styleId="Tedtulo7">
    <w:name w:val="Tíedtulo 7"/>
    <w:basedOn w:val="Normal"/>
    <w:uiPriority w:val="99"/>
    <w:qFormat/>
    <w:rsid w:val="00353014"/>
    <w:pPr>
      <w:keepNext/>
      <w:widowControl w:val="0"/>
      <w:spacing w:after="0" w:line="240" w:lineRule="auto"/>
    </w:pPr>
    <w:rPr>
      <w:rFonts w:ascii="Liberation Serif" w:eastAsiaTheme="minorEastAsia" w:hAnsi="Liberation Serif" w:cs="Liberation Serif"/>
      <w:b/>
      <w:bCs/>
      <w:color w:val="000000"/>
      <w:kern w:val="2"/>
      <w:sz w:val="24"/>
      <w:szCs w:val="24"/>
      <w:lang w:eastAsia="pt-BR" w:bidi="hi-IN"/>
    </w:rPr>
  </w:style>
  <w:style w:type="paragraph" w:customStyle="1" w:styleId="Standard">
    <w:name w:val="Standard"/>
    <w:qFormat/>
    <w:rsid w:val="00224AEE"/>
    <w:pPr>
      <w:textAlignment w:val="baseline"/>
    </w:pPr>
    <w:rPr>
      <w:rFonts w:ascii="Liberation Serif" w:eastAsia="SimSun" w:hAnsi="Liberation Serif" w:cs="Mangal"/>
      <w:kern w:val="2"/>
      <w:sz w:val="24"/>
      <w:szCs w:val="24"/>
      <w:lang w:eastAsia="zh-CN" w:bidi="hi-IN"/>
    </w:rPr>
  </w:style>
  <w:style w:type="paragraph" w:customStyle="1" w:styleId="Ttulo10">
    <w:name w:val="Título1"/>
    <w:qFormat/>
    <w:rsid w:val="006A4AA1"/>
    <w:pPr>
      <w:keepNext/>
      <w:widowControl w:val="0"/>
      <w:spacing w:before="240"/>
    </w:pPr>
    <w:rPr>
      <w:rFonts w:ascii="Arial" w:eastAsia="Lucida Sans Unicode" w:hAnsi="Arial" w:cs="Arial"/>
      <w:sz w:val="28"/>
      <w:szCs w:val="28"/>
      <w:lang w:eastAsia="pt-BR"/>
    </w:rPr>
  </w:style>
  <w:style w:type="paragraph" w:styleId="PargrafodaLista">
    <w:name w:val="List Paragraph"/>
    <w:basedOn w:val="Normal"/>
    <w:qFormat/>
    <w:rsid w:val="006A4AA1"/>
    <w:pPr>
      <w:spacing w:after="120"/>
      <w:ind w:left="720"/>
    </w:pPr>
    <w:rPr>
      <w:rFonts w:ascii="Times New Roman" w:eastAsia="Times New Roman" w:hAnsi="Times New Roman" w:cs="Times New Roman"/>
      <w:sz w:val="24"/>
      <w:szCs w:val="24"/>
      <w:lang w:eastAsia="zh-CN"/>
    </w:rPr>
  </w:style>
  <w:style w:type="paragraph" w:customStyle="1" w:styleId="Ttulo11">
    <w:name w:val="Título 11"/>
    <w:qFormat/>
    <w:rsid w:val="00282BC0"/>
    <w:pPr>
      <w:keepNext/>
      <w:widowControl w:val="0"/>
    </w:pPr>
    <w:rPr>
      <w:rFonts w:ascii="Times New Roman" w:eastAsia="Times New Roman" w:hAnsi="Times New Roman" w:cs="Times New Roman"/>
      <w:b/>
      <w:bCs/>
      <w:sz w:val="24"/>
      <w:szCs w:val="20"/>
      <w:lang w:eastAsia="ar-SA"/>
    </w:rPr>
  </w:style>
  <w:style w:type="paragraph" w:customStyle="1" w:styleId="Textbody">
    <w:name w:val="Text body"/>
    <w:basedOn w:val="Standard"/>
    <w:qFormat/>
    <w:rsid w:val="00282BC0"/>
    <w:rPr>
      <w:rFonts w:ascii="Times New Roman" w:eastAsia="Times New Roman" w:hAnsi="Times New Roman" w:cs="Times New Roman"/>
      <w:b/>
      <w:bCs/>
      <w:kern w:val="0"/>
      <w:lang w:bidi="ar-SA"/>
    </w:rPr>
  </w:style>
  <w:style w:type="paragraph" w:customStyle="1" w:styleId="Ttulo21">
    <w:name w:val="Título 21"/>
    <w:basedOn w:val="Standard"/>
    <w:next w:val="Standard"/>
    <w:qFormat/>
    <w:rsid w:val="00282BC0"/>
    <w:pPr>
      <w:keepNext/>
    </w:pPr>
    <w:rPr>
      <w:rFonts w:ascii="Times New Roman" w:eastAsia="Times New Roman" w:hAnsi="Times New Roman" w:cs="Times New Roman"/>
      <w:b/>
      <w:bCs/>
      <w:kern w:val="0"/>
      <w:lang w:bidi="ar-SA"/>
    </w:rPr>
  </w:style>
  <w:style w:type="paragraph" w:customStyle="1" w:styleId="western">
    <w:name w:val="western"/>
    <w:basedOn w:val="Normal"/>
    <w:qFormat/>
    <w:rsid w:val="00282BC0"/>
    <w:pPr>
      <w:spacing w:beforeAutospacing="1" w:after="119"/>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35A59"/>
    <w:pPr>
      <w:spacing w:after="0" w:line="240" w:lineRule="auto"/>
    </w:pPr>
    <w:rPr>
      <w:rFonts w:ascii="Segoe UI" w:hAnsi="Segoe UI" w:cs="Segoe UI"/>
      <w:sz w:val="18"/>
      <w:szCs w:val="18"/>
    </w:rPr>
  </w:style>
  <w:style w:type="paragraph" w:customStyle="1" w:styleId="Estilo">
    <w:name w:val="Estilo"/>
    <w:qFormat/>
    <w:rsid w:val="0060033E"/>
    <w:pPr>
      <w:widowControl w:val="0"/>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qFormat/>
    <w:rsid w:val="00AC700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Default">
    <w:name w:val="Default"/>
    <w:qFormat/>
    <w:rsid w:val="009B4C02"/>
    <w:rPr>
      <w:rFonts w:ascii="Times New Roman" w:eastAsia="Calibri" w:hAnsi="Times New Roman" w:cs="Times New Roman"/>
      <w:color w:val="000000"/>
      <w:sz w:val="24"/>
      <w:szCs w:val="24"/>
    </w:rPr>
  </w:style>
  <w:style w:type="table" w:styleId="Tabelacomgrade">
    <w:name w:val="Table Grid"/>
    <w:basedOn w:val="Tabelanormal"/>
    <w:uiPriority w:val="59"/>
    <w:rsid w:val="00282BC0"/>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4AFE-0CC1-4FFB-A8DA-F04606F1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6874</Words>
  <Characters>37124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Valadares Sperandio</dc:creator>
  <dc:description/>
  <cp:lastModifiedBy>Emanuelle Sobral Schmidt Souza</cp:lastModifiedBy>
  <cp:revision>3</cp:revision>
  <cp:lastPrinted>2023-03-31T17:03:00Z</cp:lastPrinted>
  <dcterms:created xsi:type="dcterms:W3CDTF">2023-04-05T14:24:00Z</dcterms:created>
  <dcterms:modified xsi:type="dcterms:W3CDTF">2023-04-05T16:05:00Z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