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9938" w14:textId="675338A8" w:rsidR="0097486B" w:rsidRDefault="0046339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ATA DA SESSÃO 00</w:t>
      </w:r>
      <w:r w:rsidR="005A4958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 xml:space="preserve"> (</w:t>
      </w:r>
      <w:r w:rsidR="005A4958">
        <w:rPr>
          <w:rFonts w:ascii="Arial" w:hAnsi="Arial" w:cs="Arial"/>
          <w:b/>
          <w:bCs/>
          <w:sz w:val="28"/>
          <w:szCs w:val="28"/>
        </w:rPr>
        <w:t>INTERNA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14:paraId="448AC0D3" w14:textId="77777777" w:rsidR="0097486B" w:rsidRDefault="0097486B">
      <w:pPr>
        <w:spacing w:line="360" w:lineRule="auto"/>
        <w:jc w:val="center"/>
        <w:rPr>
          <w:rFonts w:ascii="Arial" w:hAnsi="Arial" w:cs="Times New Roman"/>
          <w:bCs/>
        </w:rPr>
      </w:pPr>
    </w:p>
    <w:p w14:paraId="1A14436F" w14:textId="77777777" w:rsidR="0097486B" w:rsidRDefault="0046339D">
      <w:pPr>
        <w:spacing w:line="360" w:lineRule="auto"/>
      </w:pPr>
      <w:r>
        <w:rPr>
          <w:rFonts w:ascii="Arial" w:hAnsi="Arial" w:cs="Times New Roman"/>
          <w:b/>
          <w:sz w:val="22"/>
          <w:szCs w:val="22"/>
        </w:rPr>
        <w:t xml:space="preserve">TOMADA DE PREÇOS </w:t>
      </w:r>
      <w:proofErr w:type="spellStart"/>
      <w:r>
        <w:rPr>
          <w:rFonts w:ascii="Arial" w:hAnsi="Arial" w:cs="Times New Roman"/>
          <w:b/>
          <w:sz w:val="22"/>
          <w:szCs w:val="22"/>
        </w:rPr>
        <w:t>N.°</w:t>
      </w:r>
      <w:proofErr w:type="spellEnd"/>
      <w:r>
        <w:rPr>
          <w:rFonts w:ascii="Arial" w:hAnsi="Arial" w:cs="Times New Roman"/>
          <w:b/>
          <w:sz w:val="22"/>
          <w:szCs w:val="22"/>
        </w:rPr>
        <w:t xml:space="preserve"> </w:t>
      </w:r>
      <w:r>
        <w:rPr>
          <w:rFonts w:ascii="Arial" w:eastAsia="Times New Roman" w:hAnsi="Arial" w:cs="Times New Roman"/>
          <w:b/>
          <w:sz w:val="22"/>
          <w:szCs w:val="22"/>
          <w:lang w:bidi="ar-SA"/>
        </w:rPr>
        <w:t>012/2023</w:t>
      </w:r>
    </w:p>
    <w:p w14:paraId="166BB891" w14:textId="77777777" w:rsidR="0097486B" w:rsidRDefault="0046339D">
      <w:pPr>
        <w:spacing w:after="240"/>
        <w:jc w:val="both"/>
        <w:rPr>
          <w:rFonts w:ascii="Arial" w:hAnsi="Arial" w:cs="Arial"/>
          <w:b/>
          <w:bCs/>
          <w:kern w:val="0"/>
          <w:sz w:val="22"/>
          <w:szCs w:val="22"/>
          <w:lang w:eastAsia="en-US" w:bidi="ar-SA"/>
        </w:rPr>
      </w:pPr>
      <w:r>
        <w:rPr>
          <w:rFonts w:ascii="Arial" w:hAnsi="Arial" w:cs="Arial"/>
          <w:b/>
          <w:bCs/>
          <w:kern w:val="0"/>
          <w:sz w:val="22"/>
          <w:szCs w:val="22"/>
          <w:lang w:eastAsia="en-US" w:bidi="ar-SA"/>
        </w:rPr>
        <w:t>ID-CIDADES Nº 2023.019E0700001.01.0026</w:t>
      </w:r>
    </w:p>
    <w:p w14:paraId="3D9451D7" w14:textId="455C5CE6" w:rsidR="0097486B" w:rsidRDefault="0046339D">
      <w:pPr>
        <w:spacing w:after="171" w:line="360" w:lineRule="auto"/>
        <w:jc w:val="both"/>
      </w:pPr>
      <w:r>
        <w:rPr>
          <w:rFonts w:ascii="Arial" w:eastAsia="Times New Roman" w:hAnsi="Arial" w:cs="Arial"/>
          <w:sz w:val="22"/>
          <w:szCs w:val="22"/>
          <w:lang w:bidi="ar-SA"/>
        </w:rPr>
        <w:t>Aos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A4958">
        <w:rPr>
          <w:rFonts w:ascii="Arial" w:hAnsi="Arial" w:cs="Arial"/>
          <w:color w:val="000000"/>
          <w:sz w:val="22"/>
          <w:szCs w:val="22"/>
        </w:rPr>
        <w:t>24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5A4958">
        <w:rPr>
          <w:rFonts w:ascii="Arial" w:hAnsi="Arial" w:cs="Arial"/>
          <w:color w:val="000000"/>
          <w:sz w:val="22"/>
          <w:szCs w:val="22"/>
        </w:rPr>
        <w:t>vinte e quatro</w:t>
      </w:r>
      <w:r>
        <w:rPr>
          <w:rFonts w:ascii="Arial" w:hAnsi="Arial" w:cs="Arial"/>
          <w:color w:val="000000"/>
          <w:sz w:val="22"/>
          <w:szCs w:val="22"/>
        </w:rPr>
        <w:t>) dias do mês de maio do ano de 2023 (dois mil e vinte e três), às 09h 30min, a Comissão Permanente de Licitação, nomeada pelo Decreto Nº 25.106/2021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alterado pelo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Decreto n.º 27.912 de 22 de março de 2023, composta por Jamille Quevedo Denadai</w:t>
      </w:r>
      <w:r>
        <w:rPr>
          <w:rFonts w:ascii="Arial" w:hAnsi="Arial" w:cs="Arial"/>
          <w:color w:val="000000"/>
          <w:sz w:val="22"/>
          <w:szCs w:val="22"/>
        </w:rPr>
        <w:t xml:space="preserve">, Saulo dos Santos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Deambrozi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Olivian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Barcelos Campo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Dall’Orto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Lailla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Dayani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Dias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Mercandele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Emanuelle Sobral Schmidt Souza, Mateus Drago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Viganô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Daniele Albuquerque Schuster Miranda, Diego William Buss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Sarter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Karla Andressa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Bulian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Santos sob a presidê</w:t>
      </w:r>
      <w:r>
        <w:rPr>
          <w:rFonts w:ascii="Arial" w:hAnsi="Arial" w:cs="Arial"/>
          <w:color w:val="000000"/>
          <w:sz w:val="22"/>
          <w:szCs w:val="22"/>
        </w:rPr>
        <w:t xml:space="preserve">ncia da primeira, reuniu-se para </w:t>
      </w:r>
      <w:r w:rsidR="005A4958">
        <w:rPr>
          <w:rFonts w:ascii="Arial" w:hAnsi="Arial" w:cs="Arial"/>
          <w:color w:val="000000"/>
          <w:sz w:val="22"/>
          <w:szCs w:val="22"/>
        </w:rPr>
        <w:t>julgamento da propostas de preços</w:t>
      </w:r>
      <w:r>
        <w:rPr>
          <w:rFonts w:ascii="Arial" w:hAnsi="Arial" w:cs="Arial"/>
          <w:color w:val="000000"/>
          <w:sz w:val="22"/>
          <w:szCs w:val="22"/>
        </w:rPr>
        <w:t xml:space="preserve"> da </w:t>
      </w:r>
      <w:r>
        <w:rPr>
          <w:rFonts w:ascii="Arial" w:eastAsia="Times New Roman" w:hAnsi="Arial" w:cs="Arial"/>
          <w:b/>
          <w:bCs/>
          <w:sz w:val="22"/>
          <w:szCs w:val="22"/>
          <w:lang w:bidi="ar-SA"/>
        </w:rPr>
        <w:t xml:space="preserve">TOMADA DE PREÇOS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N.º </w:t>
      </w:r>
      <w:r>
        <w:rPr>
          <w:rFonts w:ascii="Arial" w:eastAsia="Times New Roman" w:hAnsi="Arial" w:cs="Arial"/>
          <w:b/>
          <w:bCs/>
          <w:sz w:val="22"/>
          <w:szCs w:val="22"/>
          <w:lang w:bidi="ar-SA"/>
        </w:rPr>
        <w:t>012</w:t>
      </w:r>
      <w:r>
        <w:rPr>
          <w:rFonts w:ascii="Arial" w:hAnsi="Arial" w:cs="Arial"/>
          <w:b/>
          <w:bCs/>
          <w:color w:val="000000"/>
          <w:sz w:val="22"/>
          <w:szCs w:val="22"/>
        </w:rPr>
        <w:t>/2023</w:t>
      </w:r>
      <w:r>
        <w:rPr>
          <w:rFonts w:ascii="Arial" w:hAnsi="Arial" w:cs="Arial"/>
          <w:color w:val="000000"/>
          <w:sz w:val="22"/>
          <w:szCs w:val="22"/>
        </w:rPr>
        <w:t xml:space="preserve">, cujo objeto é a </w:t>
      </w:r>
      <w:bookmarkStart w:id="0" w:name="__DdeLink__690_1225702955"/>
      <w:bookmarkEnd w:id="0"/>
      <w:r>
        <w:rPr>
          <w:rFonts w:ascii="Arial" w:hAnsi="Arial" w:cs="Arial"/>
          <w:b/>
          <w:bCs/>
          <w:sz w:val="22"/>
          <w:szCs w:val="22"/>
        </w:rPr>
        <w:t>contratação de empresa especializada para implantação viária entre os bairros São Miguel e Antônio Damiani, Colatina/ES</w:t>
      </w:r>
      <w:r>
        <w:rPr>
          <w:rFonts w:ascii="Arial" w:hAnsi="Arial" w:cs="Arial"/>
          <w:color w:val="000000"/>
          <w:kern w:val="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conforme processo n° 006395/2023.</w:t>
      </w:r>
    </w:p>
    <w:p w14:paraId="00E38CAA" w14:textId="6C670053" w:rsidR="00F4438B" w:rsidRDefault="005A4958" w:rsidP="00F4438B">
      <w:pPr>
        <w:pStyle w:val="Standard"/>
        <w:spacing w:after="170" w:line="360" w:lineRule="auto"/>
        <w:jc w:val="both"/>
      </w:pPr>
      <w:r w:rsidRPr="00A536BC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Ato contínuo a ATA 01 –Sessão Pública, onde 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>apresentaram envelopes de proposta as empresas:</w:t>
      </w:r>
      <w:r w:rsidRPr="00A536BC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="00F4438B">
        <w:rPr>
          <w:rFonts w:ascii="Arial" w:eastAsia="Times New Roman" w:hAnsi="Arial" w:cs="Arial"/>
          <w:color w:val="000000"/>
          <w:sz w:val="22"/>
          <w:szCs w:val="22"/>
        </w:rPr>
        <w:t xml:space="preserve">RR ENGENHARIA </w:t>
      </w:r>
      <w:proofErr w:type="gramStart"/>
      <w:r w:rsidR="00F4438B">
        <w:rPr>
          <w:rFonts w:ascii="Arial" w:eastAsia="Times New Roman" w:hAnsi="Arial" w:cs="Arial"/>
          <w:color w:val="000000"/>
          <w:sz w:val="22"/>
          <w:szCs w:val="22"/>
        </w:rPr>
        <w:t>LTDA,  ALFA</w:t>
      </w:r>
      <w:proofErr w:type="gramEnd"/>
      <w:r w:rsidR="00F4438B">
        <w:rPr>
          <w:rFonts w:ascii="Arial" w:eastAsia="Times New Roman" w:hAnsi="Arial" w:cs="Arial"/>
          <w:color w:val="000000"/>
          <w:sz w:val="22"/>
          <w:szCs w:val="22"/>
        </w:rPr>
        <w:t xml:space="preserve"> T CONSTRUÇÃO E SERVIÇOS LTDA e PRIME CONSULTORIA DE OBRAS E PROJETOS LTDA ME</w:t>
      </w:r>
      <w:r w:rsidR="00F4438B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1901630D" w14:textId="299E24C8" w:rsidR="0097486B" w:rsidRPr="00767BA5" w:rsidRDefault="005A4958" w:rsidP="00767BA5">
      <w:pPr>
        <w:pStyle w:val="Standard"/>
        <w:spacing w:after="170" w:line="36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bidi="ar-SA"/>
        </w:rPr>
      </w:pP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>O</w:t>
      </w:r>
      <w:r w:rsidRPr="00A536BC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representante da empresa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="00767BA5" w:rsidRPr="00767BA5">
        <w:rPr>
          <w:rFonts w:ascii="Arial" w:eastAsia="Times New Roman" w:hAnsi="Arial" w:cs="Arial"/>
          <w:color w:val="000000"/>
          <w:sz w:val="22"/>
          <w:szCs w:val="22"/>
        </w:rPr>
        <w:t>ALFA T CONSTRUÇÃO E SERVIÇOS LTDA</w:t>
      </w:r>
      <w:r w:rsidR="00767BA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A536BC">
        <w:rPr>
          <w:rFonts w:ascii="Arial" w:hAnsi="Arial" w:cs="Arial"/>
          <w:color w:val="000000"/>
          <w:kern w:val="0"/>
          <w:sz w:val="22"/>
          <w:szCs w:val="22"/>
          <w:lang w:bidi="ar-SA"/>
        </w:rPr>
        <w:t>apresentou</w:t>
      </w:r>
      <w:r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 </w:t>
      </w:r>
      <w:r w:rsidRPr="00A536BC">
        <w:rPr>
          <w:rFonts w:ascii="Arial" w:hAnsi="Arial" w:cs="Arial"/>
          <w:color w:val="000000"/>
          <w:kern w:val="0"/>
          <w:sz w:val="22"/>
          <w:szCs w:val="22"/>
          <w:lang w:bidi="ar-SA"/>
        </w:rPr>
        <w:t>as seguintes considerações:</w:t>
      </w:r>
    </w:p>
    <w:p w14:paraId="3B1A8013" w14:textId="77777777" w:rsidR="0097486B" w:rsidRDefault="0046339D">
      <w:pPr>
        <w:pStyle w:val="Standard"/>
        <w:spacing w:after="170" w:line="36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bidi="ar-SA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bidi="ar-SA"/>
        </w:rPr>
        <w:t>1) ALFA T CONSTRUÇÃO E SERVIÇOS LTDA</w:t>
      </w:r>
    </w:p>
    <w:p w14:paraId="02B037FE" w14:textId="77777777" w:rsidR="0097486B" w:rsidRDefault="0046339D">
      <w:pPr>
        <w:pStyle w:val="Standard"/>
        <w:spacing w:after="170" w:line="360" w:lineRule="auto"/>
        <w:ind w:left="2268"/>
        <w:jc w:val="both"/>
        <w:rPr>
          <w:i/>
          <w:iCs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  <w:lang w:bidi="ar-SA"/>
        </w:rPr>
        <w:t xml:space="preserve">1.1 - “A empresa 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bidi="ar-SA"/>
        </w:rPr>
        <w:t>PRIME CONSULTORIA DE OBRAS E PROJETOS LTDA ME não apresentou o detalhamento de BDI e encargos sociais assinados por engenheiro e na planilha orçamentária e no cronograma não consta o número do CREA.”</w:t>
      </w:r>
    </w:p>
    <w:p w14:paraId="3D60ABA5" w14:textId="77777777" w:rsidR="0097486B" w:rsidRDefault="0046339D">
      <w:pPr>
        <w:pStyle w:val="Standard"/>
        <w:spacing w:after="170" w:line="360" w:lineRule="auto"/>
        <w:ind w:left="2268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bidi="ar-SA"/>
        </w:rPr>
      </w:pPr>
      <w:r>
        <w:rPr>
          <w:rFonts w:ascii="Arial" w:eastAsia="Times New Roman" w:hAnsi="Arial" w:cs="Arial"/>
          <w:i/>
          <w:iCs/>
          <w:color w:val="000000"/>
          <w:sz w:val="22"/>
          <w:szCs w:val="22"/>
          <w:lang w:bidi="ar-SA"/>
        </w:rPr>
        <w:t>1.2 - “A empresa PRIME CONSULTORIA DE OBRAS E PROJETOS L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bidi="ar-SA"/>
        </w:rPr>
        <w:t xml:space="preserve">TDA ME descreveu na carta proposta que a validade da mesma será </w:t>
      </w:r>
      <w:r w:rsidRPr="00767BA5">
        <w:rPr>
          <w:rFonts w:ascii="Arial" w:eastAsia="Times New Roman" w:hAnsi="Arial" w:cs="Arial"/>
          <w:i/>
          <w:iCs/>
          <w:color w:val="000000"/>
          <w:sz w:val="22"/>
          <w:szCs w:val="22"/>
          <w:lang w:bidi="ar-SA"/>
        </w:rPr>
        <w:t>de 60 dias sendo que no edital a validade deve ser de 90 dias.”</w:t>
      </w:r>
    </w:p>
    <w:p w14:paraId="47AC1763" w14:textId="77777777" w:rsidR="00767BA5" w:rsidRPr="00767BA5" w:rsidRDefault="00767BA5" w:rsidP="00767BA5">
      <w:pPr>
        <w:pStyle w:val="Standard"/>
        <w:spacing w:after="170"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bidi="ar-SA"/>
        </w:rPr>
      </w:pPr>
      <w:r w:rsidRPr="00767BA5">
        <w:rPr>
          <w:rFonts w:ascii="Arial" w:hAnsi="Arial" w:cs="Arial"/>
          <w:color w:val="000000"/>
          <w:kern w:val="0"/>
          <w:sz w:val="22"/>
          <w:szCs w:val="22"/>
          <w:lang w:bidi="ar-SA"/>
        </w:rPr>
        <w:t xml:space="preserve">Em análise as supracitadas considerações seguem o entendimento desta Comissão. </w:t>
      </w:r>
    </w:p>
    <w:p w14:paraId="1F509196" w14:textId="300A0483" w:rsidR="00767BA5" w:rsidRPr="00767BA5" w:rsidRDefault="00767BA5" w:rsidP="00767BA5">
      <w:pPr>
        <w:pStyle w:val="Standard"/>
        <w:spacing w:after="170" w:line="360" w:lineRule="auto"/>
        <w:jc w:val="both"/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  <w:lang w:bidi="ar-SA"/>
        </w:rPr>
      </w:pPr>
      <w:r w:rsidRPr="00767BA5">
        <w:rPr>
          <w:rFonts w:ascii="Arial" w:hAnsi="Arial" w:cs="Arial"/>
          <w:b/>
          <w:bCs/>
          <w:color w:val="000000"/>
          <w:kern w:val="0"/>
          <w:sz w:val="22"/>
          <w:szCs w:val="22"/>
          <w:u w:val="single"/>
          <w:lang w:bidi="ar-SA"/>
        </w:rPr>
        <w:t>Item 1.1:</w:t>
      </w:r>
    </w:p>
    <w:p w14:paraId="50F6858F" w14:textId="57BF098C" w:rsidR="00767BA5" w:rsidRDefault="00767BA5" w:rsidP="00767BA5">
      <w:pPr>
        <w:pStyle w:val="Standard"/>
        <w:spacing w:after="170" w:line="360" w:lineRule="auto"/>
        <w:jc w:val="both"/>
        <w:rPr>
          <w:rFonts w:ascii="Arial" w:eastAsia="Times New Roman" w:hAnsi="Arial" w:cs="Times New Roman"/>
          <w:bCs/>
          <w:color w:val="000000"/>
          <w:sz w:val="22"/>
          <w:szCs w:val="22"/>
          <w:lang w:bidi="ar-SA"/>
        </w:rPr>
      </w:pPr>
      <w:r>
        <w:rPr>
          <w:rFonts w:ascii="Arial" w:eastAsia="Times New Roman" w:hAnsi="Arial" w:cs="Times New Roman"/>
          <w:bCs/>
          <w:color w:val="000000"/>
          <w:sz w:val="22"/>
          <w:szCs w:val="22"/>
          <w:lang w:bidi="ar-SA"/>
        </w:rPr>
        <w:t>Levando em considerações os questionamentos acima expostos, v</w:t>
      </w:r>
      <w:r w:rsidRPr="00767BA5">
        <w:rPr>
          <w:rFonts w:ascii="Arial" w:eastAsia="Times New Roman" w:hAnsi="Arial" w:cs="Times New Roman"/>
          <w:bCs/>
          <w:color w:val="000000"/>
          <w:sz w:val="22"/>
          <w:szCs w:val="22"/>
          <w:lang w:bidi="ar-SA"/>
        </w:rPr>
        <w:t>ejamos o que consta</w:t>
      </w:r>
      <w:r>
        <w:rPr>
          <w:rFonts w:ascii="Arial" w:eastAsia="Times New Roman" w:hAnsi="Arial" w:cs="Times New Roman"/>
          <w:bCs/>
          <w:color w:val="000000"/>
          <w:sz w:val="22"/>
          <w:szCs w:val="22"/>
          <w:lang w:bidi="ar-SA"/>
        </w:rPr>
        <w:t xml:space="preserve"> no edital do certame</w:t>
      </w:r>
      <w:r w:rsidRPr="00767BA5">
        <w:rPr>
          <w:rFonts w:ascii="Arial" w:eastAsia="Times New Roman" w:hAnsi="Arial" w:cs="Times New Roman"/>
          <w:bCs/>
          <w:color w:val="000000"/>
          <w:sz w:val="22"/>
          <w:szCs w:val="22"/>
          <w:lang w:bidi="ar-SA"/>
        </w:rPr>
        <w:t xml:space="preserve"> </w:t>
      </w:r>
      <w:r>
        <w:rPr>
          <w:rFonts w:ascii="Arial" w:eastAsia="Times New Roman" w:hAnsi="Arial" w:cs="Times New Roman"/>
          <w:bCs/>
          <w:color w:val="000000"/>
          <w:sz w:val="22"/>
          <w:szCs w:val="22"/>
          <w:lang w:bidi="ar-SA"/>
        </w:rPr>
        <w:t>em seu</w:t>
      </w:r>
      <w:r w:rsidRPr="00767BA5">
        <w:rPr>
          <w:rFonts w:ascii="Arial" w:eastAsia="Times New Roman" w:hAnsi="Arial" w:cs="Times New Roman"/>
          <w:bCs/>
          <w:color w:val="000000"/>
          <w:sz w:val="22"/>
          <w:szCs w:val="22"/>
          <w:lang w:bidi="ar-SA"/>
        </w:rPr>
        <w:t xml:space="preserve"> item 7.1</w:t>
      </w:r>
      <w:r>
        <w:rPr>
          <w:rFonts w:ascii="Arial" w:eastAsia="Times New Roman" w:hAnsi="Arial" w:cs="Times New Roman"/>
          <w:bCs/>
          <w:color w:val="000000"/>
          <w:sz w:val="22"/>
          <w:szCs w:val="22"/>
          <w:lang w:bidi="ar-SA"/>
        </w:rPr>
        <w:t xml:space="preserve"> e 7.1.1 letra “b”, respectivamente:</w:t>
      </w:r>
      <w:r w:rsidRPr="00767BA5">
        <w:rPr>
          <w:rFonts w:ascii="Arial" w:eastAsia="Times New Roman" w:hAnsi="Arial" w:cs="Times New Roman"/>
          <w:bCs/>
          <w:color w:val="000000"/>
          <w:sz w:val="22"/>
          <w:szCs w:val="22"/>
          <w:lang w:bidi="ar-SA"/>
        </w:rPr>
        <w:t xml:space="preserve"> </w:t>
      </w:r>
    </w:p>
    <w:p w14:paraId="055E0AF3" w14:textId="5CCDB26F" w:rsidR="00767BA5" w:rsidRPr="00767BA5" w:rsidRDefault="00767BA5" w:rsidP="00600A7B">
      <w:pPr>
        <w:pStyle w:val="Standard"/>
        <w:spacing w:line="360" w:lineRule="auto"/>
        <w:ind w:left="2268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bidi="ar-SA"/>
        </w:rPr>
      </w:pPr>
      <w:proofErr w:type="gramStart"/>
      <w:r w:rsidRPr="00600A7B">
        <w:rPr>
          <w:rFonts w:ascii="Arial" w:eastAsia="Times New Roman" w:hAnsi="Arial" w:cs="Arial"/>
          <w:i/>
          <w:iCs/>
          <w:color w:val="000000"/>
          <w:sz w:val="22"/>
          <w:szCs w:val="22"/>
          <w:lang w:bidi="ar-SA"/>
        </w:rPr>
        <w:t xml:space="preserve">“ </w:t>
      </w:r>
      <w:r w:rsidRPr="00767BA5">
        <w:rPr>
          <w:rFonts w:ascii="Arial" w:eastAsia="Times New Roman" w:hAnsi="Arial" w:cs="Arial"/>
          <w:i/>
          <w:iCs/>
          <w:color w:val="000000"/>
          <w:sz w:val="22"/>
          <w:szCs w:val="22"/>
          <w:lang w:bidi="ar-SA"/>
        </w:rPr>
        <w:t>7.1</w:t>
      </w:r>
      <w:proofErr w:type="gramEnd"/>
      <w:r w:rsidRPr="00767BA5">
        <w:rPr>
          <w:rFonts w:ascii="Arial" w:eastAsia="Times New Roman" w:hAnsi="Arial" w:cs="Arial"/>
          <w:i/>
          <w:iCs/>
          <w:color w:val="000000"/>
          <w:sz w:val="22"/>
          <w:szCs w:val="22"/>
          <w:lang w:bidi="ar-SA"/>
        </w:rPr>
        <w:t xml:space="preserve"> –</w:t>
      </w:r>
      <w:r w:rsidRPr="00600A7B">
        <w:rPr>
          <w:rFonts w:ascii="Arial" w:eastAsia="Times New Roman" w:hAnsi="Arial" w:cs="Arial"/>
          <w:i/>
          <w:iCs/>
          <w:color w:val="000000"/>
          <w:sz w:val="22"/>
          <w:szCs w:val="22"/>
          <w:lang w:bidi="ar-SA"/>
        </w:rPr>
        <w:t xml:space="preserve"> </w:t>
      </w:r>
      <w:r w:rsidRPr="00767BA5">
        <w:rPr>
          <w:rFonts w:ascii="Arial" w:eastAsia="Times New Roman" w:hAnsi="Arial" w:cs="Arial"/>
          <w:i/>
          <w:iCs/>
          <w:color w:val="000000"/>
          <w:sz w:val="22"/>
          <w:szCs w:val="22"/>
          <w:lang w:bidi="ar-SA"/>
        </w:rPr>
        <w:t xml:space="preserve">No envelope “proposta de preço” deverá constar proposta elaborada em conformidade com as condições indicadas neste Edital, </w:t>
      </w:r>
      <w:r w:rsidRPr="00767BA5">
        <w:rPr>
          <w:rFonts w:ascii="Arial" w:eastAsia="Times New Roman" w:hAnsi="Arial" w:cs="Arial"/>
          <w:i/>
          <w:iCs/>
          <w:color w:val="000000"/>
          <w:sz w:val="22"/>
          <w:szCs w:val="22"/>
          <w:lang w:bidi="ar-SA"/>
        </w:rPr>
        <w:lastRenderedPageBreak/>
        <w:t>com todas as suas folhas numeradas e rubricadas, impressa por qualquer meio de edição eletrônica de textos, sem emendas, rasuras, entrelinhas ou ressalvas, em papel timbrado da licitante, devidamente assinada pelo profissional que a subscrever, com menção explicita do título do profissional e do número da carteira (art. 14 da Lei nº 5.194, de 24/12/1966), contendo:</w:t>
      </w:r>
    </w:p>
    <w:p w14:paraId="03D6CE38" w14:textId="77777777" w:rsidR="00767BA5" w:rsidRPr="00767BA5" w:rsidRDefault="00767BA5" w:rsidP="00600A7B">
      <w:pPr>
        <w:pStyle w:val="Standard"/>
        <w:spacing w:line="360" w:lineRule="auto"/>
        <w:ind w:left="2268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bidi="ar-SA"/>
        </w:rPr>
      </w:pPr>
      <w:r w:rsidRPr="00767BA5">
        <w:rPr>
          <w:rFonts w:ascii="Arial" w:eastAsia="Times New Roman" w:hAnsi="Arial" w:cs="Arial"/>
          <w:i/>
          <w:iCs/>
          <w:color w:val="000000"/>
          <w:sz w:val="22"/>
          <w:szCs w:val="22"/>
          <w:lang w:bidi="ar-SA"/>
        </w:rPr>
        <w:t>7.1.1 –Carta Resumo da proposta de preço, conforme Anexo III, expresso:</w:t>
      </w:r>
    </w:p>
    <w:p w14:paraId="71BF7910" w14:textId="171C8832" w:rsidR="00767BA5" w:rsidRDefault="00767BA5" w:rsidP="00600A7B">
      <w:pPr>
        <w:pStyle w:val="Standard"/>
        <w:spacing w:line="360" w:lineRule="auto"/>
        <w:ind w:left="2268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bidi="ar-SA"/>
        </w:rPr>
      </w:pPr>
      <w:r w:rsidRPr="00600A7B">
        <w:rPr>
          <w:rFonts w:ascii="Arial" w:eastAsia="Times New Roman" w:hAnsi="Arial" w:cs="Arial"/>
          <w:i/>
          <w:iCs/>
          <w:color w:val="000000"/>
          <w:sz w:val="22"/>
          <w:szCs w:val="22"/>
          <w:lang w:bidi="ar-SA"/>
        </w:rPr>
        <w:t>b) Prazo de validade da proposta: não inferior a 90 (noventa) dias;</w:t>
      </w:r>
      <w:r w:rsidRPr="00600A7B">
        <w:rPr>
          <w:rFonts w:ascii="Arial" w:eastAsia="Times New Roman" w:hAnsi="Arial" w:cs="Arial"/>
          <w:i/>
          <w:iCs/>
          <w:color w:val="000000"/>
          <w:sz w:val="22"/>
          <w:szCs w:val="22"/>
          <w:lang w:bidi="ar-SA"/>
        </w:rPr>
        <w:t>”</w:t>
      </w:r>
    </w:p>
    <w:p w14:paraId="28C9FEDF" w14:textId="77777777" w:rsidR="00600A7B" w:rsidRPr="00600A7B" w:rsidRDefault="00600A7B" w:rsidP="00600A7B">
      <w:pPr>
        <w:pStyle w:val="Standard"/>
        <w:spacing w:line="360" w:lineRule="auto"/>
        <w:ind w:left="2268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bidi="ar-SA"/>
        </w:rPr>
      </w:pPr>
    </w:p>
    <w:p w14:paraId="6996CB6B" w14:textId="509FEF36" w:rsidR="00767BA5" w:rsidRDefault="00767BA5" w:rsidP="00767BA5">
      <w:pPr>
        <w:pStyle w:val="Standard"/>
        <w:spacing w:after="170"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67BA5">
        <w:rPr>
          <w:rFonts w:ascii="Arial" w:eastAsia="Times New Roman" w:hAnsi="Arial" w:cs="Times New Roman"/>
          <w:bCs/>
          <w:color w:val="000000"/>
          <w:sz w:val="22"/>
          <w:szCs w:val="22"/>
          <w:lang w:bidi="ar-SA"/>
        </w:rPr>
        <w:t xml:space="preserve">Diante do exposto, </w:t>
      </w:r>
      <w:r w:rsidR="00F4438B">
        <w:rPr>
          <w:rFonts w:ascii="Arial" w:eastAsia="Times New Roman" w:hAnsi="Arial" w:cs="Times New Roman"/>
          <w:bCs/>
          <w:color w:val="000000"/>
          <w:sz w:val="22"/>
          <w:szCs w:val="22"/>
          <w:lang w:bidi="ar-SA"/>
        </w:rPr>
        <w:t xml:space="preserve">a empresa </w:t>
      </w:r>
      <w:r w:rsidR="00F4438B">
        <w:rPr>
          <w:rFonts w:ascii="Arial" w:eastAsia="Times New Roman" w:hAnsi="Arial" w:cs="Arial"/>
          <w:color w:val="000000"/>
          <w:sz w:val="22"/>
          <w:szCs w:val="22"/>
        </w:rPr>
        <w:t>PRIME CONSULTORIA DE OBRAS E PROJETOS LTDA ME</w:t>
      </w:r>
      <w:r w:rsidR="00F4438B">
        <w:rPr>
          <w:rFonts w:ascii="Arial" w:eastAsia="Times New Roman" w:hAnsi="Arial" w:cs="Arial"/>
          <w:color w:val="000000"/>
          <w:sz w:val="22"/>
          <w:szCs w:val="22"/>
        </w:rPr>
        <w:t xml:space="preserve"> resta </w:t>
      </w:r>
      <w:r w:rsidR="00F4438B" w:rsidRPr="00F4438B">
        <w:rPr>
          <w:rFonts w:ascii="Arial" w:eastAsia="Times New Roman" w:hAnsi="Arial" w:cs="Arial"/>
          <w:b/>
          <w:bCs/>
          <w:color w:val="000000"/>
          <w:sz w:val="22"/>
          <w:szCs w:val="22"/>
        </w:rPr>
        <w:t>DESCLASSIFICADA.</w:t>
      </w:r>
    </w:p>
    <w:p w14:paraId="3F0FB37A" w14:textId="4F22E95C" w:rsidR="00F4438B" w:rsidRPr="00F4438B" w:rsidRDefault="00F4438B" w:rsidP="00767BA5">
      <w:pPr>
        <w:pStyle w:val="Standard"/>
        <w:spacing w:after="170" w:line="360" w:lineRule="auto"/>
        <w:jc w:val="both"/>
        <w:rPr>
          <w:rFonts w:ascii="Arial" w:eastAsia="Times New Roman" w:hAnsi="Arial" w:cs="Times New Roman"/>
          <w:bCs/>
          <w:color w:val="000000"/>
          <w:sz w:val="22"/>
          <w:szCs w:val="22"/>
          <w:lang w:bidi="ar-SA"/>
        </w:rPr>
      </w:pPr>
      <w:r w:rsidRPr="00F4438B">
        <w:rPr>
          <w:rFonts w:ascii="Arial" w:eastAsia="Times New Roman" w:hAnsi="Arial" w:cs="Times New Roman"/>
          <w:bCs/>
          <w:color w:val="000000"/>
          <w:sz w:val="22"/>
          <w:szCs w:val="22"/>
          <w:lang w:bidi="ar-SA"/>
        </w:rPr>
        <w:t xml:space="preserve">Em análise da proposta de preços, a Comissão considerou que a documentação apresentada pelas empresas </w:t>
      </w:r>
      <w:r>
        <w:rPr>
          <w:rFonts w:ascii="Arial" w:eastAsia="Times New Roman" w:hAnsi="Arial" w:cs="Arial"/>
          <w:color w:val="000000"/>
          <w:sz w:val="22"/>
          <w:szCs w:val="22"/>
        </w:rPr>
        <w:t>RR ENGENHARIA LTDA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e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ALFA T CONSTRUÇÃO E SERVIÇOS LTDA </w:t>
      </w:r>
      <w:r w:rsidRPr="00F4438B">
        <w:rPr>
          <w:rFonts w:ascii="Arial" w:eastAsia="Times New Roman" w:hAnsi="Arial" w:cs="Times New Roman"/>
          <w:bCs/>
          <w:color w:val="000000"/>
          <w:sz w:val="22"/>
          <w:szCs w:val="22"/>
          <w:lang w:bidi="ar-SA"/>
        </w:rPr>
        <w:t xml:space="preserve">atende as exigências editalícias, restando as mesmas </w:t>
      </w:r>
      <w:r w:rsidRPr="00F4438B">
        <w:rPr>
          <w:rFonts w:ascii="Arial" w:eastAsia="Times New Roman" w:hAnsi="Arial" w:cs="Times New Roman"/>
          <w:b/>
          <w:color w:val="000000"/>
          <w:sz w:val="22"/>
          <w:szCs w:val="22"/>
          <w:lang w:bidi="ar-SA"/>
        </w:rPr>
        <w:t>CLASSIFICADAS.</w:t>
      </w:r>
    </w:p>
    <w:p w14:paraId="1BD8E93E" w14:textId="6B78B188" w:rsidR="00F4438B" w:rsidRDefault="00F4438B">
      <w:pPr>
        <w:pStyle w:val="Standard"/>
        <w:spacing w:after="170" w:line="360" w:lineRule="auto"/>
        <w:jc w:val="both"/>
        <w:rPr>
          <w:rFonts w:ascii="Arial" w:eastAsia="Times New Roman" w:hAnsi="Arial" w:cs="Times New Roman"/>
          <w:bCs/>
          <w:color w:val="000000"/>
          <w:sz w:val="22"/>
          <w:szCs w:val="22"/>
          <w:lang w:bidi="ar-SA"/>
        </w:rPr>
      </w:pPr>
      <w:r w:rsidRPr="00F4438B">
        <w:rPr>
          <w:rFonts w:ascii="Arial" w:eastAsia="Times New Roman" w:hAnsi="Arial" w:cs="Times New Roman"/>
          <w:bCs/>
          <w:color w:val="000000"/>
          <w:sz w:val="22"/>
          <w:szCs w:val="22"/>
          <w:lang w:bidi="ar-SA"/>
        </w:rPr>
        <w:t>Em razão do direito que todos os licitantes possuem a qualquer recurso contra o julgamento da CPL, em conformidade ao Art. 109 da Lei n.º 8.666/83, esta Comissão declara a abertura do prazo de 05 (cinco) dias úteis para eventual interposição de recurso.</w:t>
      </w:r>
    </w:p>
    <w:p w14:paraId="2CBAAE82" w14:textId="25DFF579" w:rsidR="0097486B" w:rsidRDefault="0046339D">
      <w:pPr>
        <w:pStyle w:val="Standard"/>
        <w:spacing w:after="170" w:line="360" w:lineRule="auto"/>
        <w:jc w:val="both"/>
      </w:pPr>
      <w:r>
        <w:rPr>
          <w:rFonts w:ascii="Arial" w:eastAsia="Times New Roman" w:hAnsi="Arial" w:cs="Times New Roman"/>
          <w:bCs/>
          <w:color w:val="000000"/>
          <w:sz w:val="22"/>
          <w:szCs w:val="22"/>
          <w:lang w:bidi="ar-SA"/>
        </w:rPr>
        <w:t>Se</w:t>
      </w:r>
      <w:r>
        <w:rPr>
          <w:rFonts w:ascii="Arial" w:eastAsia="Times New Roman" w:hAnsi="Arial" w:cs="Times New Roman"/>
          <w:bCs/>
          <w:color w:val="000000"/>
          <w:sz w:val="22"/>
          <w:szCs w:val="22"/>
          <w:lang w:bidi="ar-SA"/>
        </w:rPr>
        <w:t>m mais para o momento, foi dada por encerrada a reunião e para constar foi lavrada a presente Ata em 01 (uma) via, ficando parte integrante do</w:t>
      </w:r>
      <w:r>
        <w:rPr>
          <w:rFonts w:ascii="Arial" w:eastAsia="Times New Roman" w:hAnsi="Arial" w:cs="Times New Roman"/>
          <w:color w:val="000000"/>
          <w:sz w:val="22"/>
          <w:szCs w:val="22"/>
          <w:lang w:bidi="ar-SA"/>
        </w:rPr>
        <w:t xml:space="preserve"> Processo Nº. </w:t>
      </w:r>
      <w:r>
        <w:rPr>
          <w:rFonts w:ascii="Arial" w:hAnsi="Arial" w:cs="Arial"/>
          <w:color w:val="000000"/>
          <w:sz w:val="22"/>
          <w:szCs w:val="22"/>
        </w:rPr>
        <w:t>006395/2023.</w:t>
      </w:r>
    </w:p>
    <w:tbl>
      <w:tblPr>
        <w:tblW w:w="9070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4476"/>
        <w:gridCol w:w="4594"/>
      </w:tblGrid>
      <w:tr w:rsidR="0097486B" w14:paraId="28B5F285" w14:textId="77777777">
        <w:trPr>
          <w:trHeight w:val="1"/>
        </w:trPr>
        <w:tc>
          <w:tcPr>
            <w:tcW w:w="4476" w:type="dxa"/>
          </w:tcPr>
          <w:p w14:paraId="10C589F2" w14:textId="77777777" w:rsidR="0097486B" w:rsidRDefault="0097486B">
            <w:pPr>
              <w:widowControl w:val="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  <w:p w14:paraId="0549BECB" w14:textId="77777777" w:rsidR="0097486B" w:rsidRDefault="0097486B">
            <w:pPr>
              <w:widowControl w:val="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  <w:p w14:paraId="792915DC" w14:textId="77777777" w:rsidR="0097486B" w:rsidRDefault="0046339D">
            <w:pPr>
              <w:widowControl w:val="0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__________________________</w:t>
            </w:r>
            <w:r>
              <w:rPr>
                <w:rFonts w:ascii="Arial" w:hAnsi="Arial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sz w:val="20"/>
                <w:szCs w:val="20"/>
              </w:rPr>
              <w:t>Jamille Quevedo Denadai</w:t>
            </w:r>
          </w:p>
          <w:p w14:paraId="383887E4" w14:textId="77777777" w:rsidR="0097486B" w:rsidRDefault="0046339D">
            <w:pPr>
              <w:widowControl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Presidente</w:t>
            </w:r>
          </w:p>
        </w:tc>
        <w:tc>
          <w:tcPr>
            <w:tcW w:w="4593" w:type="dxa"/>
          </w:tcPr>
          <w:p w14:paraId="6BC2101D" w14:textId="77777777" w:rsidR="0097486B" w:rsidRDefault="0097486B">
            <w:pPr>
              <w:widowControl w:val="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  <w:p w14:paraId="0EF12405" w14:textId="77777777" w:rsidR="0097486B" w:rsidRDefault="0097486B">
            <w:pPr>
              <w:widowControl w:val="0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  <w:p w14:paraId="53FF947B" w14:textId="77777777" w:rsidR="0097486B" w:rsidRDefault="0046339D">
            <w:pPr>
              <w:widowControl w:val="0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__________________________</w:t>
            </w:r>
            <w:r>
              <w:rPr>
                <w:rFonts w:ascii="Arial" w:hAnsi="Arial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sz w:val="20"/>
                <w:szCs w:val="20"/>
              </w:rPr>
              <w:t xml:space="preserve">Saulo dos Santos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Deambrozi</w:t>
            </w:r>
            <w:proofErr w:type="spellEnd"/>
          </w:p>
          <w:p w14:paraId="0EF00329" w14:textId="77777777" w:rsidR="0097486B" w:rsidRDefault="0046339D">
            <w:pPr>
              <w:widowControl w:val="0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Membro</w:t>
            </w:r>
          </w:p>
        </w:tc>
      </w:tr>
      <w:tr w:rsidR="0097486B" w14:paraId="09FC607C" w14:textId="77777777">
        <w:trPr>
          <w:trHeight w:val="1242"/>
        </w:trPr>
        <w:tc>
          <w:tcPr>
            <w:tcW w:w="4476" w:type="dxa"/>
          </w:tcPr>
          <w:p w14:paraId="67259BC0" w14:textId="77777777" w:rsidR="0097486B" w:rsidRDefault="0097486B">
            <w:pPr>
              <w:widowControl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  <w:p w14:paraId="28D500E0" w14:textId="77777777" w:rsidR="0097486B" w:rsidRDefault="0097486B">
            <w:pPr>
              <w:widowControl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  <w:p w14:paraId="0E8F48FA" w14:textId="77777777" w:rsidR="0097486B" w:rsidRDefault="0097486B">
            <w:pPr>
              <w:widowControl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  <w:p w14:paraId="29EF49C2" w14:textId="77777777" w:rsidR="0097486B" w:rsidRDefault="0046339D">
            <w:pPr>
              <w:widowControl w:val="0"/>
              <w:jc w:val="center"/>
            </w:pPr>
            <w:r>
              <w:rPr>
                <w:rFonts w:ascii="Arial" w:hAnsi="Arial"/>
                <w:b/>
                <w:sz w:val="20"/>
              </w:rPr>
              <w:t>______________________________</w:t>
            </w:r>
            <w:r>
              <w:br/>
            </w:r>
            <w:proofErr w:type="spellStart"/>
            <w:r>
              <w:rPr>
                <w:rFonts w:ascii="Arial" w:hAnsi="Arial"/>
                <w:b/>
                <w:sz w:val="20"/>
              </w:rPr>
              <w:t>Olivian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Barcelos Campo </w:t>
            </w:r>
            <w:proofErr w:type="spellStart"/>
            <w:r>
              <w:rPr>
                <w:rFonts w:ascii="Arial" w:hAnsi="Arial"/>
                <w:b/>
                <w:sz w:val="20"/>
              </w:rPr>
              <w:t>Dall’Orto</w:t>
            </w:r>
            <w:proofErr w:type="spellEnd"/>
          </w:p>
          <w:p w14:paraId="5BED4E06" w14:textId="77777777" w:rsidR="0097486B" w:rsidRDefault="0046339D">
            <w:pPr>
              <w:widowControl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Membro</w:t>
            </w:r>
          </w:p>
        </w:tc>
        <w:tc>
          <w:tcPr>
            <w:tcW w:w="4593" w:type="dxa"/>
          </w:tcPr>
          <w:p w14:paraId="39D71F03" w14:textId="77777777" w:rsidR="0097486B" w:rsidRDefault="0097486B">
            <w:pPr>
              <w:widowControl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  <w:p w14:paraId="0CCD7FF9" w14:textId="77777777" w:rsidR="0097486B" w:rsidRDefault="0097486B">
            <w:pPr>
              <w:widowControl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  <w:p w14:paraId="42B32AAE" w14:textId="77777777" w:rsidR="0097486B" w:rsidRDefault="0097486B">
            <w:pPr>
              <w:widowControl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  <w:p w14:paraId="6E792A07" w14:textId="77777777" w:rsidR="0097486B" w:rsidRDefault="0046339D">
            <w:pPr>
              <w:widowControl w:val="0"/>
              <w:jc w:val="center"/>
              <w:rPr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______________________________</w:t>
            </w:r>
            <w:r>
              <w:rPr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Diego William Buss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Sarter</w:t>
            </w:r>
            <w:proofErr w:type="spellEnd"/>
          </w:p>
          <w:p w14:paraId="394E400F" w14:textId="77777777" w:rsidR="0097486B" w:rsidRDefault="0046339D">
            <w:pPr>
              <w:widowControl w:val="0"/>
              <w:jc w:val="center"/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Membro</w:t>
            </w:r>
            <w:proofErr w:type="spellEnd"/>
          </w:p>
        </w:tc>
      </w:tr>
      <w:tr w:rsidR="0097486B" w14:paraId="459ED7A9" w14:textId="77777777">
        <w:trPr>
          <w:trHeight w:val="1274"/>
        </w:trPr>
        <w:tc>
          <w:tcPr>
            <w:tcW w:w="4476" w:type="dxa"/>
          </w:tcPr>
          <w:p w14:paraId="320E3124" w14:textId="77777777" w:rsidR="0097486B" w:rsidRDefault="0097486B">
            <w:pPr>
              <w:widowControl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en-US" w:bidi="ar-SA"/>
              </w:rPr>
            </w:pPr>
          </w:p>
          <w:p w14:paraId="657FFF7A" w14:textId="77777777" w:rsidR="0097486B" w:rsidRDefault="0097486B">
            <w:pPr>
              <w:widowControl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en-US" w:bidi="ar-SA"/>
              </w:rPr>
            </w:pPr>
          </w:p>
          <w:p w14:paraId="7A78DD82" w14:textId="77777777" w:rsidR="0097486B" w:rsidRDefault="0097486B">
            <w:pPr>
              <w:widowControl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en-US" w:bidi="ar-SA"/>
              </w:rPr>
            </w:pPr>
          </w:p>
          <w:p w14:paraId="09D6BD8A" w14:textId="77777777" w:rsidR="0097486B" w:rsidRDefault="0046339D">
            <w:pPr>
              <w:widowControl w:val="0"/>
              <w:jc w:val="center"/>
            </w:pPr>
            <w:r>
              <w:rPr>
                <w:rFonts w:ascii="Arial" w:hAnsi="Arial"/>
                <w:b/>
                <w:sz w:val="20"/>
              </w:rPr>
              <w:t>___________________________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Lailla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Dayani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Dias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Mercandele</w:t>
            </w:r>
            <w:proofErr w:type="spellEnd"/>
          </w:p>
          <w:p w14:paraId="0E320D9C" w14:textId="77777777" w:rsidR="0097486B" w:rsidRDefault="0046339D">
            <w:pPr>
              <w:widowControl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Membro</w:t>
            </w:r>
          </w:p>
        </w:tc>
        <w:tc>
          <w:tcPr>
            <w:tcW w:w="4593" w:type="dxa"/>
          </w:tcPr>
          <w:p w14:paraId="3140CF2C" w14:textId="77777777" w:rsidR="0097486B" w:rsidRDefault="0097486B">
            <w:pPr>
              <w:widowControl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  <w:p w14:paraId="1E5898FD" w14:textId="77777777" w:rsidR="0097486B" w:rsidRDefault="0097486B">
            <w:pPr>
              <w:widowControl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  <w:p w14:paraId="47F1D8C2" w14:textId="77777777" w:rsidR="0097486B" w:rsidRDefault="0097486B">
            <w:pPr>
              <w:widowControl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  <w:p w14:paraId="241562D2" w14:textId="77777777" w:rsidR="0097486B" w:rsidRDefault="0046339D">
            <w:pPr>
              <w:widowControl w:val="0"/>
              <w:jc w:val="center"/>
            </w:pPr>
            <w:r>
              <w:rPr>
                <w:rFonts w:ascii="Arial" w:hAnsi="Arial"/>
                <w:b/>
                <w:sz w:val="20"/>
              </w:rPr>
              <w:t>__________________________</w:t>
            </w:r>
            <w:r>
              <w:br/>
            </w:r>
            <w:r>
              <w:rPr>
                <w:rFonts w:ascii="Arial" w:hAnsi="Arial"/>
                <w:b/>
                <w:sz w:val="20"/>
              </w:rPr>
              <w:t>Daniele Albuquerque Schuster Miranda</w:t>
            </w:r>
          </w:p>
          <w:p w14:paraId="637CCBAF" w14:textId="77777777" w:rsidR="0097486B" w:rsidRDefault="0046339D">
            <w:pPr>
              <w:widowControl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Membro</w:t>
            </w:r>
          </w:p>
        </w:tc>
      </w:tr>
      <w:tr w:rsidR="0097486B" w14:paraId="3D9CC9AD" w14:textId="77777777">
        <w:trPr>
          <w:trHeight w:val="1300"/>
        </w:trPr>
        <w:tc>
          <w:tcPr>
            <w:tcW w:w="4476" w:type="dxa"/>
          </w:tcPr>
          <w:p w14:paraId="79C43520" w14:textId="77777777" w:rsidR="0097486B" w:rsidRDefault="0097486B">
            <w:pPr>
              <w:widowControl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  <w:p w14:paraId="7736F872" w14:textId="77777777" w:rsidR="0097486B" w:rsidRDefault="0097486B">
            <w:pPr>
              <w:widowControl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  <w:p w14:paraId="1FE48104" w14:textId="77777777" w:rsidR="0097486B" w:rsidRDefault="0046339D">
            <w:pPr>
              <w:widowControl w:val="0"/>
              <w:jc w:val="center"/>
            </w:pPr>
            <w:r>
              <w:rPr>
                <w:rFonts w:ascii="Arial" w:hAnsi="Arial"/>
                <w:b/>
                <w:sz w:val="20"/>
              </w:rPr>
              <w:t>_____________________________</w:t>
            </w:r>
            <w: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Emanuelle Sobral Schmidt Souza</w:t>
            </w:r>
          </w:p>
          <w:p w14:paraId="1C362E5A" w14:textId="77777777" w:rsidR="0097486B" w:rsidRDefault="0046339D">
            <w:pPr>
              <w:widowControl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Membro</w:t>
            </w:r>
          </w:p>
        </w:tc>
        <w:tc>
          <w:tcPr>
            <w:tcW w:w="4593" w:type="dxa"/>
          </w:tcPr>
          <w:p w14:paraId="659CF980" w14:textId="77777777" w:rsidR="0097486B" w:rsidRDefault="0097486B">
            <w:pPr>
              <w:widowControl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  <w:p w14:paraId="521C964A" w14:textId="77777777" w:rsidR="0097486B" w:rsidRDefault="0097486B">
            <w:pPr>
              <w:widowControl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  <w:p w14:paraId="7F3CEEC5" w14:textId="77777777" w:rsidR="0097486B" w:rsidRDefault="0046339D">
            <w:pPr>
              <w:widowControl w:val="0"/>
              <w:jc w:val="center"/>
            </w:pPr>
            <w:r>
              <w:rPr>
                <w:rFonts w:ascii="Arial" w:hAnsi="Arial"/>
                <w:b/>
                <w:sz w:val="20"/>
              </w:rPr>
              <w:t>__________________________</w:t>
            </w:r>
            <w: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Mateus Drago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Viganô</w:t>
            </w:r>
            <w:proofErr w:type="spellEnd"/>
          </w:p>
          <w:p w14:paraId="5FA0F9D2" w14:textId="77777777" w:rsidR="0097486B" w:rsidRDefault="0046339D">
            <w:pPr>
              <w:widowControl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Membro</w:t>
            </w:r>
          </w:p>
        </w:tc>
      </w:tr>
    </w:tbl>
    <w:p w14:paraId="69F1EF03" w14:textId="3AFC4C7E" w:rsidR="0097486B" w:rsidRDefault="0097486B" w:rsidP="00600A7B">
      <w:pPr>
        <w:pStyle w:val="Standard"/>
        <w:widowControl w:val="0"/>
        <w:spacing w:after="170" w:line="0" w:lineRule="atLeast"/>
        <w:jc w:val="both"/>
      </w:pPr>
    </w:p>
    <w:sectPr w:rsidR="0097486B" w:rsidSect="00600A7B">
      <w:headerReference w:type="default" r:id="rId7"/>
      <w:footerReference w:type="default" r:id="rId8"/>
      <w:pgSz w:w="11906" w:h="16838"/>
      <w:pgMar w:top="993" w:right="1134" w:bottom="1134" w:left="1701" w:header="567" w:footer="567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546AC" w14:textId="77777777" w:rsidR="00000000" w:rsidRDefault="0046339D">
      <w:r>
        <w:separator/>
      </w:r>
    </w:p>
  </w:endnote>
  <w:endnote w:type="continuationSeparator" w:id="0">
    <w:p w14:paraId="7E738DBC" w14:textId="77777777" w:rsidR="00000000" w:rsidRDefault="0046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15C4" w14:textId="77777777" w:rsidR="0097486B" w:rsidRDefault="0046339D">
    <w:pPr>
      <w:pStyle w:val="Rodap"/>
      <w:jc w:val="right"/>
      <w:rPr>
        <w:rFonts w:ascii="Arial" w:eastAsia="Times New Roman" w:hAnsi="Arial" w:cs="Arial"/>
        <w:b/>
        <w:bCs/>
        <w:color w:val="000000"/>
        <w:sz w:val="22"/>
        <w:szCs w:val="22"/>
      </w:rPr>
    </w:pPr>
    <w:r>
      <w:rPr>
        <w:rFonts w:ascii="Arial" w:hAnsi="Arial" w:cs="Arial"/>
        <w:sz w:val="20"/>
        <w:szCs w:val="20"/>
      </w:rPr>
      <w:t xml:space="preserve">Página </w:t>
    </w: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3</w:t>
    </w:r>
    <w:r>
      <w:rPr>
        <w:rFonts w:ascii="Arial" w:hAnsi="Arial" w:cs="Arial"/>
        <w:b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de </w:t>
    </w: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NUMPAGES</w:instrText>
    </w:r>
    <w:r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3</w:t>
    </w:r>
    <w:r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B31EA" w14:textId="77777777" w:rsidR="00000000" w:rsidRDefault="0046339D">
      <w:r>
        <w:separator/>
      </w:r>
    </w:p>
  </w:footnote>
  <w:footnote w:type="continuationSeparator" w:id="0">
    <w:p w14:paraId="64189A80" w14:textId="77777777" w:rsidR="00000000" w:rsidRDefault="00463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CB1C" w14:textId="77777777" w:rsidR="0097486B" w:rsidRDefault="0046339D">
    <w:pPr>
      <w:pStyle w:val="Cabealho"/>
    </w:pPr>
    <w:r>
      <w:rPr>
        <w:noProof/>
      </w:rPr>
      <w:drawing>
        <wp:anchor distT="0" distB="0" distL="0" distR="0" simplePos="0" relativeHeight="4" behindDoc="1" locked="0" layoutInCell="0" allowOverlap="1" wp14:anchorId="6292DEAC" wp14:editId="37754FFD">
          <wp:simplePos x="0" y="0"/>
          <wp:positionH relativeFrom="column">
            <wp:posOffset>-1357630</wp:posOffset>
          </wp:positionH>
          <wp:positionV relativeFrom="paragraph">
            <wp:posOffset>-360045</wp:posOffset>
          </wp:positionV>
          <wp:extent cx="7837805" cy="10692765"/>
          <wp:effectExtent l="0" t="0" r="0" b="0"/>
          <wp:wrapNone/>
          <wp:docPr id="96628893" name="Imagem 96628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276198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37805" cy="1069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6350" distB="6350" distL="6350" distR="6350" simplePos="0" relativeHeight="7" behindDoc="0" locked="0" layoutInCell="0" allowOverlap="1" wp14:anchorId="2A8A7F25" wp14:editId="1E3C66F1">
          <wp:simplePos x="0" y="0"/>
          <wp:positionH relativeFrom="column">
            <wp:posOffset>5086350</wp:posOffset>
          </wp:positionH>
          <wp:positionV relativeFrom="paragraph">
            <wp:posOffset>-193040</wp:posOffset>
          </wp:positionV>
          <wp:extent cx="836295" cy="836295"/>
          <wp:effectExtent l="0" t="0" r="0" b="0"/>
          <wp:wrapSquare wrapText="bothSides"/>
          <wp:docPr id="1412584166" name="Imagem 1412584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836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ECE41D" w14:textId="77777777" w:rsidR="0097486B" w:rsidRDefault="0097486B">
    <w:pPr>
      <w:pStyle w:val="Cabealho"/>
    </w:pPr>
  </w:p>
  <w:p w14:paraId="6AF7F86F" w14:textId="77777777" w:rsidR="0097486B" w:rsidRDefault="0097486B">
    <w:pPr>
      <w:pStyle w:val="Cabealho"/>
    </w:pPr>
  </w:p>
  <w:p w14:paraId="4602BA9A" w14:textId="77777777" w:rsidR="0097486B" w:rsidRDefault="009748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B5BB3"/>
    <w:multiLevelType w:val="multilevel"/>
    <w:tmpl w:val="536603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87794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86B"/>
    <w:rsid w:val="0046339D"/>
    <w:rsid w:val="005A4958"/>
    <w:rsid w:val="00600A7B"/>
    <w:rsid w:val="00767BA5"/>
    <w:rsid w:val="0097486B"/>
    <w:rsid w:val="00F4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A410"/>
  <w15:docId w15:val="{FCA7F8CA-B2C6-4FFD-91AF-637F697E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tulo5">
    <w:name w:val="heading 5"/>
    <w:basedOn w:val="Ttulo"/>
    <w:next w:val="Corpodetexto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563C1"/>
      <w:u w:val="single"/>
    </w:rPr>
  </w:style>
  <w:style w:type="character" w:customStyle="1" w:styleId="Smbolosdenumerao">
    <w:name w:val="Símbolos de numeração"/>
    <w:qFormat/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RodapChar">
    <w:name w:val="Rodapé Char"/>
    <w:basedOn w:val="Fontepargpadro"/>
    <w:qFormat/>
    <w:rPr>
      <w:sz w:val="24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Recuodecorpodetexto">
    <w:name w:val="Body Text Indent"/>
    <w:basedOn w:val="Normal"/>
    <w:pPr>
      <w:ind w:left="4253" w:firstLine="2835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CabealhoeRodap"/>
  </w:style>
  <w:style w:type="paragraph" w:customStyle="1" w:styleId="Tedtulo7">
    <w:name w:val="Tíedtulo 7"/>
    <w:basedOn w:val="Normal"/>
    <w:qFormat/>
    <w:pPr>
      <w:keepNext/>
      <w:widowControl w:val="0"/>
      <w:jc w:val="both"/>
    </w:pPr>
    <w:rPr>
      <w:rFonts w:cs="Liberation Serif"/>
      <w:b/>
      <w:bCs/>
      <w:color w:val="000000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textAlignment w:val="baseline"/>
    </w:pPr>
    <w:rPr>
      <w:sz w:val="24"/>
    </w:rPr>
  </w:style>
  <w:style w:type="paragraph" w:styleId="Rodap">
    <w:name w:val="footer"/>
    <w:basedOn w:val="CabealhoeRodap"/>
    <w:pPr>
      <w:tabs>
        <w:tab w:val="clear" w:pos="4819"/>
        <w:tab w:val="clear" w:pos="9638"/>
        <w:tab w:val="center" w:pos="4535"/>
        <w:tab w:val="right" w:pos="9071"/>
      </w:tabs>
    </w:pPr>
  </w:style>
  <w:style w:type="paragraph" w:customStyle="1" w:styleId="Default">
    <w:name w:val="Default"/>
    <w:qFormat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593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Emanuelle Sobral Schmidt Souza</dc:creator>
  <dc:description/>
  <cp:lastModifiedBy>Jamille Quevedo Denadai</cp:lastModifiedBy>
  <cp:revision>4</cp:revision>
  <cp:lastPrinted>2023-05-24T16:29:00Z</cp:lastPrinted>
  <dcterms:created xsi:type="dcterms:W3CDTF">2023-05-18T12:18:00Z</dcterms:created>
  <dcterms:modified xsi:type="dcterms:W3CDTF">2023-05-24T16:31:00Z</dcterms:modified>
  <dc:language>pt-BR</dc:language>
</cp:coreProperties>
</file>