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9938" w14:textId="1CE87612" w:rsidR="0097486B" w:rsidRDefault="0046339D" w:rsidP="00162372">
      <w:pPr>
        <w:spacing w:line="360" w:lineRule="auto"/>
        <w:jc w:val="center"/>
        <w:rPr>
          <w:rFonts w:ascii="Arial" w:hAnsi="Arial" w:cs="Arial"/>
          <w:b/>
          <w:bCs/>
          <w:sz w:val="28"/>
          <w:szCs w:val="28"/>
        </w:rPr>
      </w:pPr>
      <w:r>
        <w:rPr>
          <w:rFonts w:ascii="Arial" w:hAnsi="Arial" w:cs="Arial"/>
          <w:b/>
          <w:bCs/>
          <w:sz w:val="28"/>
          <w:szCs w:val="28"/>
        </w:rPr>
        <w:t>ATA DA SESSÃO 00</w:t>
      </w:r>
      <w:r w:rsidR="00F63143">
        <w:rPr>
          <w:rFonts w:ascii="Arial" w:hAnsi="Arial" w:cs="Arial"/>
          <w:b/>
          <w:bCs/>
          <w:sz w:val="28"/>
          <w:szCs w:val="28"/>
        </w:rPr>
        <w:t>3</w:t>
      </w:r>
      <w:r>
        <w:rPr>
          <w:rFonts w:ascii="Arial" w:hAnsi="Arial" w:cs="Arial"/>
          <w:b/>
          <w:bCs/>
          <w:sz w:val="28"/>
          <w:szCs w:val="28"/>
        </w:rPr>
        <w:t xml:space="preserve"> (</w:t>
      </w:r>
      <w:r w:rsidR="005A4958">
        <w:rPr>
          <w:rFonts w:ascii="Arial" w:hAnsi="Arial" w:cs="Arial"/>
          <w:b/>
          <w:bCs/>
          <w:sz w:val="28"/>
          <w:szCs w:val="28"/>
        </w:rPr>
        <w:t>INTERNA</w:t>
      </w:r>
      <w:r>
        <w:rPr>
          <w:rFonts w:ascii="Arial" w:hAnsi="Arial" w:cs="Arial"/>
          <w:b/>
          <w:bCs/>
          <w:sz w:val="28"/>
          <w:szCs w:val="28"/>
        </w:rPr>
        <w:t>)</w:t>
      </w:r>
    </w:p>
    <w:p w14:paraId="717AD4FD" w14:textId="498A64D4" w:rsidR="00162372" w:rsidRDefault="00162372" w:rsidP="00162372">
      <w:pPr>
        <w:spacing w:line="360" w:lineRule="auto"/>
        <w:jc w:val="center"/>
        <w:rPr>
          <w:rFonts w:ascii="Arial" w:hAnsi="Arial" w:cs="Arial"/>
          <w:b/>
          <w:bCs/>
          <w:sz w:val="28"/>
          <w:szCs w:val="28"/>
        </w:rPr>
      </w:pPr>
      <w:r>
        <w:rPr>
          <w:rFonts w:ascii="Arial" w:hAnsi="Arial" w:cs="Arial"/>
          <w:b/>
          <w:bCs/>
          <w:sz w:val="28"/>
          <w:szCs w:val="28"/>
        </w:rPr>
        <w:t xml:space="preserve">JULGAMENTO DE RECURSO </w:t>
      </w:r>
    </w:p>
    <w:p w14:paraId="448AC0D3" w14:textId="77777777" w:rsidR="0097486B" w:rsidRDefault="0097486B">
      <w:pPr>
        <w:spacing w:line="360" w:lineRule="auto"/>
        <w:jc w:val="center"/>
        <w:rPr>
          <w:rFonts w:ascii="Arial" w:hAnsi="Arial" w:cs="Times New Roman"/>
          <w:bCs/>
        </w:rPr>
      </w:pPr>
    </w:p>
    <w:p w14:paraId="1A14436F" w14:textId="5B263E98" w:rsidR="0097486B" w:rsidRDefault="0046339D">
      <w:pPr>
        <w:spacing w:line="360" w:lineRule="auto"/>
        <w:rPr>
          <w:rFonts w:ascii="Arial" w:eastAsia="Times New Roman" w:hAnsi="Arial" w:cs="Times New Roman"/>
          <w:b/>
          <w:sz w:val="22"/>
          <w:szCs w:val="22"/>
          <w:lang w:bidi="ar-SA"/>
        </w:rPr>
      </w:pPr>
      <w:r>
        <w:rPr>
          <w:rFonts w:ascii="Arial" w:hAnsi="Arial" w:cs="Times New Roman"/>
          <w:b/>
          <w:sz w:val="22"/>
          <w:szCs w:val="22"/>
        </w:rPr>
        <w:t>TOMADA DE PREÇOS N.°</w:t>
      </w:r>
      <w:r>
        <w:rPr>
          <w:rFonts w:ascii="Arial" w:eastAsia="Times New Roman" w:hAnsi="Arial" w:cs="Times New Roman"/>
          <w:b/>
          <w:sz w:val="22"/>
          <w:szCs w:val="22"/>
          <w:lang w:bidi="ar-SA"/>
        </w:rPr>
        <w:t>012/2023</w:t>
      </w:r>
    </w:p>
    <w:p w14:paraId="5F47DDB6" w14:textId="4FAA8111" w:rsidR="00162372" w:rsidRDefault="00162372">
      <w:pPr>
        <w:spacing w:line="360" w:lineRule="auto"/>
      </w:pPr>
      <w:r>
        <w:rPr>
          <w:rFonts w:ascii="Arial" w:eastAsia="Times New Roman" w:hAnsi="Arial" w:cs="Times New Roman"/>
          <w:b/>
          <w:sz w:val="22"/>
          <w:szCs w:val="22"/>
          <w:lang w:bidi="ar-SA"/>
        </w:rPr>
        <w:t>PROCESSO LICITATÓRIO Nº 006395/2023</w:t>
      </w:r>
    </w:p>
    <w:p w14:paraId="166BB891" w14:textId="77777777" w:rsidR="0097486B" w:rsidRDefault="0046339D">
      <w:pPr>
        <w:spacing w:after="240"/>
        <w:jc w:val="both"/>
        <w:rPr>
          <w:rFonts w:ascii="Arial" w:hAnsi="Arial" w:cs="Arial"/>
          <w:b/>
          <w:bCs/>
          <w:kern w:val="0"/>
          <w:sz w:val="22"/>
          <w:szCs w:val="22"/>
          <w:lang w:eastAsia="en-US" w:bidi="ar-SA"/>
        </w:rPr>
      </w:pPr>
      <w:r>
        <w:rPr>
          <w:rFonts w:ascii="Arial" w:hAnsi="Arial" w:cs="Arial"/>
          <w:b/>
          <w:bCs/>
          <w:kern w:val="0"/>
          <w:sz w:val="22"/>
          <w:szCs w:val="22"/>
          <w:lang w:eastAsia="en-US" w:bidi="ar-SA"/>
        </w:rPr>
        <w:t>ID-CIDADES Nº 2023.019E0700001.01.0026</w:t>
      </w:r>
    </w:p>
    <w:p w14:paraId="3D9451D7" w14:textId="51F53651" w:rsidR="0097486B" w:rsidRDefault="0046339D">
      <w:pPr>
        <w:spacing w:after="171" w:line="360" w:lineRule="auto"/>
        <w:jc w:val="both"/>
      </w:pPr>
      <w:r>
        <w:rPr>
          <w:rFonts w:ascii="Arial" w:eastAsia="Times New Roman" w:hAnsi="Arial" w:cs="Arial"/>
          <w:sz w:val="22"/>
          <w:szCs w:val="22"/>
          <w:lang w:bidi="ar-SA"/>
        </w:rPr>
        <w:t>Aos</w:t>
      </w:r>
      <w:r>
        <w:rPr>
          <w:rFonts w:ascii="Arial" w:hAnsi="Arial" w:cs="Arial"/>
          <w:color w:val="000000"/>
          <w:sz w:val="22"/>
          <w:szCs w:val="22"/>
        </w:rPr>
        <w:t xml:space="preserve"> </w:t>
      </w:r>
      <w:r w:rsidR="00493B2D">
        <w:rPr>
          <w:rFonts w:ascii="Arial" w:hAnsi="Arial" w:cs="Arial"/>
          <w:color w:val="000000"/>
          <w:sz w:val="22"/>
          <w:szCs w:val="22"/>
        </w:rPr>
        <w:t>03</w:t>
      </w:r>
      <w:r>
        <w:rPr>
          <w:rFonts w:ascii="Arial" w:hAnsi="Arial" w:cs="Arial"/>
          <w:color w:val="000000"/>
          <w:sz w:val="22"/>
          <w:szCs w:val="22"/>
        </w:rPr>
        <w:t xml:space="preserve"> (</w:t>
      </w:r>
      <w:r w:rsidR="00493B2D">
        <w:rPr>
          <w:rFonts w:ascii="Arial" w:hAnsi="Arial" w:cs="Arial"/>
          <w:color w:val="000000"/>
          <w:sz w:val="22"/>
          <w:szCs w:val="22"/>
        </w:rPr>
        <w:t>três</w:t>
      </w:r>
      <w:r>
        <w:rPr>
          <w:rFonts w:ascii="Arial" w:hAnsi="Arial" w:cs="Arial"/>
          <w:color w:val="000000"/>
          <w:sz w:val="22"/>
          <w:szCs w:val="22"/>
        </w:rPr>
        <w:t xml:space="preserve">) dias do mês de </w:t>
      </w:r>
      <w:r w:rsidR="00493B2D">
        <w:rPr>
          <w:rFonts w:ascii="Arial" w:hAnsi="Arial" w:cs="Arial"/>
          <w:color w:val="000000"/>
          <w:sz w:val="22"/>
          <w:szCs w:val="22"/>
        </w:rPr>
        <w:t>julho</w:t>
      </w:r>
      <w:r>
        <w:rPr>
          <w:rFonts w:ascii="Arial" w:hAnsi="Arial" w:cs="Arial"/>
          <w:color w:val="000000"/>
          <w:sz w:val="22"/>
          <w:szCs w:val="22"/>
        </w:rPr>
        <w:t xml:space="preserve"> do ano de 2023 (dois mil e vinte e três), às 09h 30min, a Comissão Permanente de Licitação, nomeada pelo Decreto Nº 25.106/2021</w:t>
      </w:r>
      <w:r>
        <w:rPr>
          <w:rFonts w:ascii="Arial" w:hAnsi="Arial" w:cs="Arial"/>
          <w:b/>
          <w:bCs/>
          <w:color w:val="000000"/>
          <w:sz w:val="22"/>
          <w:szCs w:val="22"/>
        </w:rPr>
        <w:t xml:space="preserve">, </w:t>
      </w:r>
      <w:r>
        <w:rPr>
          <w:rFonts w:ascii="Arial" w:hAnsi="Arial" w:cs="Arial"/>
          <w:color w:val="000000"/>
          <w:sz w:val="22"/>
          <w:szCs w:val="22"/>
        </w:rPr>
        <w:t>alterado pelo</w:t>
      </w:r>
      <w:r>
        <w:rPr>
          <w:rFonts w:ascii="Arial" w:hAnsi="Arial" w:cs="Arial"/>
          <w:b/>
          <w:bCs/>
          <w:color w:val="000000"/>
          <w:sz w:val="22"/>
          <w:szCs w:val="22"/>
        </w:rPr>
        <w:t xml:space="preserve"> </w:t>
      </w:r>
      <w:r>
        <w:rPr>
          <w:rFonts w:ascii="Arial" w:hAnsi="Arial" w:cs="Arial"/>
          <w:color w:val="000000"/>
          <w:sz w:val="22"/>
          <w:szCs w:val="22"/>
        </w:rPr>
        <w:t xml:space="preserve">Decreto n.º 27.912 de 22 de março de 2023, composta por </w:t>
      </w:r>
      <w:r w:rsidR="00493B2D">
        <w:rPr>
          <w:rFonts w:ascii="Arial" w:hAnsi="Arial" w:cs="Arial"/>
          <w:color w:val="000000"/>
          <w:sz w:val="22"/>
          <w:szCs w:val="22"/>
        </w:rPr>
        <w:t>Jamille Quevedo Denadai, Saulo dos Santos Deambrozi, Olivian Barcelos Campo Dall’Orto, Lailla Dayani Dias Mercandele, Emanuelle Sobral Schmidt Souza, Mateus Drago Viganô, Daniele Albuquerque Schuster Miranda, Diego William Buss Sarter, Bruno Paula de Silva Ferraz, Carlos Henrique Rossin e Leandro Damaceno Zacché</w:t>
      </w:r>
      <w:r>
        <w:rPr>
          <w:rFonts w:ascii="Arial" w:hAnsi="Arial" w:cs="Arial"/>
          <w:color w:val="000000"/>
          <w:sz w:val="22"/>
          <w:szCs w:val="22"/>
        </w:rPr>
        <w:t xml:space="preserve"> sob a presidência da primeira, reuniu-se para </w:t>
      </w:r>
      <w:r w:rsidR="005A4958">
        <w:rPr>
          <w:rFonts w:ascii="Arial" w:hAnsi="Arial" w:cs="Arial"/>
          <w:color w:val="000000"/>
          <w:sz w:val="22"/>
          <w:szCs w:val="22"/>
        </w:rPr>
        <w:t>julgamento da propostas de preços</w:t>
      </w:r>
      <w:r>
        <w:rPr>
          <w:rFonts w:ascii="Arial" w:hAnsi="Arial" w:cs="Arial"/>
          <w:color w:val="000000"/>
          <w:sz w:val="22"/>
          <w:szCs w:val="22"/>
        </w:rPr>
        <w:t xml:space="preserve"> da </w:t>
      </w:r>
      <w:r>
        <w:rPr>
          <w:rFonts w:ascii="Arial" w:eastAsia="Times New Roman" w:hAnsi="Arial" w:cs="Arial"/>
          <w:b/>
          <w:bCs/>
          <w:sz w:val="22"/>
          <w:szCs w:val="22"/>
          <w:lang w:bidi="ar-SA"/>
        </w:rPr>
        <w:t xml:space="preserve">TOMADA DE PREÇOS </w:t>
      </w:r>
      <w:r>
        <w:rPr>
          <w:rFonts w:ascii="Arial" w:hAnsi="Arial" w:cs="Arial"/>
          <w:b/>
          <w:bCs/>
          <w:color w:val="000000"/>
          <w:sz w:val="22"/>
          <w:szCs w:val="22"/>
        </w:rPr>
        <w:t xml:space="preserve">N.º </w:t>
      </w:r>
      <w:r>
        <w:rPr>
          <w:rFonts w:ascii="Arial" w:eastAsia="Times New Roman" w:hAnsi="Arial" w:cs="Arial"/>
          <w:b/>
          <w:bCs/>
          <w:sz w:val="22"/>
          <w:szCs w:val="22"/>
          <w:lang w:bidi="ar-SA"/>
        </w:rPr>
        <w:t>012</w:t>
      </w:r>
      <w:r>
        <w:rPr>
          <w:rFonts w:ascii="Arial" w:hAnsi="Arial" w:cs="Arial"/>
          <w:b/>
          <w:bCs/>
          <w:color w:val="000000"/>
          <w:sz w:val="22"/>
          <w:szCs w:val="22"/>
        </w:rPr>
        <w:t>/2023</w:t>
      </w:r>
      <w:r>
        <w:rPr>
          <w:rFonts w:ascii="Arial" w:hAnsi="Arial" w:cs="Arial"/>
          <w:color w:val="000000"/>
          <w:sz w:val="22"/>
          <w:szCs w:val="22"/>
        </w:rPr>
        <w:t xml:space="preserve">, cujo objeto é a </w:t>
      </w:r>
      <w:bookmarkStart w:id="0" w:name="__DdeLink__690_1225702955"/>
      <w:bookmarkEnd w:id="0"/>
      <w:r>
        <w:rPr>
          <w:rFonts w:ascii="Arial" w:hAnsi="Arial" w:cs="Arial"/>
          <w:b/>
          <w:bCs/>
          <w:sz w:val="22"/>
          <w:szCs w:val="22"/>
        </w:rPr>
        <w:t>contratação de empresa especializada para implantação viária entre os bairros São Miguel e Antônio Damiani, Colatina/ES</w:t>
      </w:r>
      <w:r>
        <w:rPr>
          <w:rFonts w:ascii="Arial" w:hAnsi="Arial" w:cs="Arial"/>
          <w:color w:val="000000"/>
          <w:kern w:val="0"/>
          <w:sz w:val="22"/>
          <w:szCs w:val="22"/>
        </w:rPr>
        <w:t>,</w:t>
      </w:r>
      <w:r>
        <w:rPr>
          <w:rFonts w:ascii="Arial" w:hAnsi="Arial" w:cs="Arial"/>
          <w:color w:val="000000"/>
          <w:sz w:val="22"/>
          <w:szCs w:val="22"/>
        </w:rPr>
        <w:t xml:space="preserve"> conforme processo n° 006395/2023.</w:t>
      </w:r>
    </w:p>
    <w:p w14:paraId="144B6A21" w14:textId="03AA29DF" w:rsidR="00493B2D" w:rsidRDefault="00493B2D" w:rsidP="0060716C">
      <w:pPr>
        <w:spacing w:after="171" w:line="360" w:lineRule="auto"/>
        <w:jc w:val="both"/>
        <w:rPr>
          <w:rFonts w:ascii="Arial" w:eastAsia="ArialMT;Arial" w:hAnsi="Arial" w:cs="Arial"/>
          <w:color w:val="000000"/>
          <w:sz w:val="22"/>
          <w:szCs w:val="22"/>
        </w:rPr>
      </w:pPr>
      <w:r w:rsidRPr="00493B2D">
        <w:rPr>
          <w:rFonts w:ascii="Arial" w:hAnsi="Arial" w:cs="Arial"/>
          <w:color w:val="000000"/>
          <w:sz w:val="22"/>
          <w:szCs w:val="22"/>
        </w:rPr>
        <w:t xml:space="preserve">Com a intenção de contratar empresa especializada esta municipalidade lançou o Edital da </w:t>
      </w:r>
      <w:r>
        <w:rPr>
          <w:rFonts w:ascii="Arial" w:hAnsi="Arial" w:cs="Arial"/>
          <w:color w:val="000000"/>
          <w:sz w:val="22"/>
          <w:szCs w:val="22"/>
        </w:rPr>
        <w:t>Tomada de Preços</w:t>
      </w:r>
      <w:r w:rsidRPr="00493B2D">
        <w:rPr>
          <w:rFonts w:ascii="Arial" w:hAnsi="Arial" w:cs="Arial"/>
          <w:color w:val="000000"/>
          <w:sz w:val="22"/>
          <w:szCs w:val="22"/>
        </w:rPr>
        <w:t xml:space="preserve"> n° 0</w:t>
      </w:r>
      <w:r>
        <w:rPr>
          <w:rFonts w:ascii="Arial" w:hAnsi="Arial" w:cs="Arial"/>
          <w:color w:val="000000"/>
          <w:sz w:val="22"/>
          <w:szCs w:val="22"/>
        </w:rPr>
        <w:t>12</w:t>
      </w:r>
      <w:r w:rsidRPr="00493B2D">
        <w:rPr>
          <w:rFonts w:ascii="Arial" w:hAnsi="Arial" w:cs="Arial"/>
          <w:color w:val="000000"/>
          <w:sz w:val="22"/>
          <w:szCs w:val="22"/>
        </w:rPr>
        <w:t>/202</w:t>
      </w:r>
      <w:r>
        <w:rPr>
          <w:rFonts w:ascii="Arial" w:hAnsi="Arial" w:cs="Arial"/>
          <w:color w:val="000000"/>
          <w:sz w:val="22"/>
          <w:szCs w:val="22"/>
        </w:rPr>
        <w:t>3</w:t>
      </w:r>
      <w:r w:rsidRPr="00493B2D">
        <w:rPr>
          <w:rFonts w:ascii="Arial" w:hAnsi="Arial" w:cs="Arial"/>
          <w:color w:val="000000"/>
          <w:sz w:val="22"/>
          <w:szCs w:val="22"/>
        </w:rPr>
        <w:t xml:space="preserve"> e no dia </w:t>
      </w:r>
      <w:r w:rsidR="0060716C">
        <w:rPr>
          <w:rFonts w:ascii="Arial" w:hAnsi="Arial" w:cs="Arial"/>
          <w:color w:val="000000"/>
          <w:sz w:val="22"/>
          <w:szCs w:val="22"/>
        </w:rPr>
        <w:t>24</w:t>
      </w:r>
      <w:r w:rsidRPr="00493B2D">
        <w:rPr>
          <w:rFonts w:ascii="Arial" w:hAnsi="Arial" w:cs="Arial"/>
          <w:color w:val="000000"/>
          <w:sz w:val="22"/>
          <w:szCs w:val="22"/>
        </w:rPr>
        <w:t xml:space="preserve"> de </w:t>
      </w:r>
      <w:r>
        <w:rPr>
          <w:rFonts w:ascii="Arial" w:hAnsi="Arial" w:cs="Arial"/>
          <w:color w:val="000000"/>
          <w:sz w:val="22"/>
          <w:szCs w:val="22"/>
        </w:rPr>
        <w:t>maio</w:t>
      </w:r>
      <w:r w:rsidRPr="00493B2D">
        <w:rPr>
          <w:rFonts w:ascii="Arial" w:hAnsi="Arial" w:cs="Arial"/>
          <w:color w:val="000000"/>
          <w:sz w:val="22"/>
          <w:szCs w:val="22"/>
        </w:rPr>
        <w:t xml:space="preserve"> de 202</w:t>
      </w:r>
      <w:r>
        <w:rPr>
          <w:rFonts w:ascii="Arial" w:hAnsi="Arial" w:cs="Arial"/>
          <w:color w:val="000000"/>
          <w:sz w:val="22"/>
          <w:szCs w:val="22"/>
        </w:rPr>
        <w:t>3</w:t>
      </w:r>
      <w:r w:rsidRPr="00493B2D">
        <w:rPr>
          <w:rFonts w:ascii="Arial" w:hAnsi="Arial" w:cs="Arial"/>
          <w:color w:val="000000"/>
          <w:sz w:val="22"/>
          <w:szCs w:val="22"/>
        </w:rPr>
        <w:t xml:space="preserve"> a Comissão Permanente de Licitação reuniu-se para </w:t>
      </w:r>
      <w:r w:rsidR="0060716C">
        <w:rPr>
          <w:rFonts w:ascii="Arial" w:hAnsi="Arial" w:cs="Arial"/>
          <w:color w:val="000000"/>
          <w:sz w:val="22"/>
          <w:szCs w:val="22"/>
        </w:rPr>
        <w:t>julgamento</w:t>
      </w:r>
      <w:r w:rsidRPr="00493B2D">
        <w:rPr>
          <w:rFonts w:ascii="Arial" w:hAnsi="Arial" w:cs="Arial"/>
          <w:color w:val="000000"/>
          <w:sz w:val="22"/>
          <w:szCs w:val="22"/>
        </w:rPr>
        <w:t xml:space="preserve"> das propostas de preços</w:t>
      </w:r>
      <w:r w:rsidR="00350FA6">
        <w:rPr>
          <w:rFonts w:ascii="Arial" w:hAnsi="Arial" w:cs="Arial"/>
          <w:color w:val="000000"/>
          <w:sz w:val="22"/>
          <w:szCs w:val="22"/>
        </w:rPr>
        <w:t xml:space="preserve">, que foi suspensa e a documentação julgada na Ata de Sessão 002 (interna), restando as empresas </w:t>
      </w:r>
      <w:r w:rsidR="0060716C">
        <w:rPr>
          <w:rFonts w:ascii="Arial" w:eastAsia="Times New Roman" w:hAnsi="Arial" w:cs="Arial"/>
          <w:color w:val="000000"/>
          <w:sz w:val="22"/>
          <w:szCs w:val="22"/>
        </w:rPr>
        <w:t>RR ENGENHARIA LTDA e ALFA T CONSTRUÇÃO E SERVIÇOS LTDA</w:t>
      </w:r>
      <w:r w:rsidR="00350FA6">
        <w:rPr>
          <w:rFonts w:ascii="Arial" w:hAnsi="Arial" w:cs="Arial"/>
          <w:color w:val="000000"/>
          <w:sz w:val="22"/>
          <w:szCs w:val="22"/>
        </w:rPr>
        <w:t xml:space="preserve"> classificadas e a empresa </w:t>
      </w:r>
      <w:r w:rsidR="0060716C">
        <w:rPr>
          <w:rFonts w:ascii="Arial" w:eastAsia="Times New Roman" w:hAnsi="Arial" w:cs="Arial"/>
          <w:color w:val="000000"/>
          <w:sz w:val="22"/>
          <w:szCs w:val="22"/>
        </w:rPr>
        <w:t>PRIME CONSULTORIA DE OBRAS E PROJETOS LTDA ME</w:t>
      </w:r>
      <w:r w:rsidR="00350FA6">
        <w:rPr>
          <w:rFonts w:ascii="Arial" w:eastAsia="Times New Roman" w:hAnsi="Arial" w:cs="Times New Roman"/>
          <w:color w:val="000000"/>
          <w:sz w:val="22"/>
          <w:szCs w:val="22"/>
          <w:lang w:bidi="ar-SA"/>
        </w:rPr>
        <w:t xml:space="preserve"> </w:t>
      </w:r>
      <w:r w:rsidR="00350FA6" w:rsidRPr="00350FA6">
        <w:rPr>
          <w:rFonts w:ascii="Arial" w:eastAsia="ArialMT;Arial" w:hAnsi="Arial" w:cs="Arial"/>
          <w:color w:val="000000"/>
          <w:sz w:val="22"/>
          <w:szCs w:val="22"/>
        </w:rPr>
        <w:t>desclassificada</w:t>
      </w:r>
      <w:r w:rsidR="0060716C" w:rsidRPr="00350FA6">
        <w:rPr>
          <w:rFonts w:ascii="Arial" w:eastAsia="ArialMT;Arial" w:hAnsi="Arial" w:cs="Arial"/>
          <w:color w:val="000000"/>
          <w:sz w:val="22"/>
          <w:szCs w:val="22"/>
        </w:rPr>
        <w:t>.</w:t>
      </w:r>
    </w:p>
    <w:p w14:paraId="68902279" w14:textId="610D0C45" w:rsidR="00350FA6" w:rsidRPr="00350FA6" w:rsidRDefault="00350FA6" w:rsidP="0060716C">
      <w:pPr>
        <w:spacing w:after="171" w:line="360" w:lineRule="auto"/>
        <w:jc w:val="both"/>
        <w:rPr>
          <w:rFonts w:ascii="Arial" w:hAnsi="Arial" w:cs="Arial"/>
          <w:color w:val="000000"/>
          <w:sz w:val="22"/>
          <w:szCs w:val="22"/>
        </w:rPr>
      </w:pPr>
      <w:r w:rsidRPr="00350FA6">
        <w:rPr>
          <w:rFonts w:ascii="Arial" w:hAnsi="Arial" w:cs="Arial"/>
          <w:color w:val="000000"/>
          <w:sz w:val="22"/>
          <w:szCs w:val="22"/>
        </w:rPr>
        <w:t xml:space="preserve">Diante dessa decisão, houve a impetração de recurso pela empresa </w:t>
      </w:r>
      <w:r>
        <w:rPr>
          <w:rFonts w:ascii="Arial" w:eastAsia="Times New Roman" w:hAnsi="Arial" w:cs="Arial"/>
          <w:color w:val="000000"/>
          <w:sz w:val="22"/>
          <w:szCs w:val="22"/>
        </w:rPr>
        <w:t>PRIME CONSULTORIA DE OBRAS E PROJETOS LTDA ME</w:t>
      </w:r>
      <w:r>
        <w:rPr>
          <w:rFonts w:ascii="Arial" w:eastAsia="Times New Roman" w:hAnsi="Arial" w:cs="Times New Roman"/>
          <w:color w:val="000000"/>
          <w:sz w:val="22"/>
          <w:szCs w:val="22"/>
          <w:lang w:bidi="ar-SA"/>
        </w:rPr>
        <w:t xml:space="preserve"> </w:t>
      </w:r>
      <w:r w:rsidRPr="00350FA6">
        <w:rPr>
          <w:rFonts w:ascii="Arial" w:hAnsi="Arial" w:cs="Arial"/>
          <w:color w:val="000000"/>
          <w:sz w:val="22"/>
          <w:szCs w:val="22"/>
        </w:rPr>
        <w:t xml:space="preserve">e de contrarrazão pela empresa </w:t>
      </w:r>
      <w:r>
        <w:rPr>
          <w:rFonts w:ascii="Arial" w:eastAsia="Times New Roman" w:hAnsi="Arial" w:cs="Arial"/>
          <w:color w:val="000000"/>
          <w:sz w:val="22"/>
          <w:szCs w:val="22"/>
        </w:rPr>
        <w:t>ALFA T CONSTRUÇÃO E SERVIÇOS LTDA</w:t>
      </w:r>
      <w:r w:rsidRPr="00350FA6">
        <w:rPr>
          <w:rFonts w:ascii="Arial" w:hAnsi="Arial" w:cs="Arial"/>
          <w:color w:val="000000"/>
          <w:sz w:val="22"/>
          <w:szCs w:val="22"/>
        </w:rPr>
        <w:t xml:space="preserve"> que passam a ser analisados.</w:t>
      </w:r>
    </w:p>
    <w:p w14:paraId="08C505C1" w14:textId="408FD0FB" w:rsidR="002B5195" w:rsidRPr="002B5195" w:rsidRDefault="00BA4078" w:rsidP="00BA4078">
      <w:pPr>
        <w:spacing w:after="171" w:line="360" w:lineRule="auto"/>
        <w:jc w:val="both"/>
        <w:rPr>
          <w:rFonts w:ascii="Arial" w:hAnsi="Arial" w:cs="Arial"/>
          <w:color w:val="000000"/>
          <w:sz w:val="22"/>
          <w:szCs w:val="22"/>
        </w:rPr>
      </w:pPr>
      <w:r>
        <w:rPr>
          <w:rFonts w:ascii="Arial" w:eastAsia="Times New Roman" w:hAnsi="Arial" w:cs="Arial"/>
          <w:b/>
          <w:bCs/>
          <w:color w:val="000000"/>
          <w:sz w:val="22"/>
          <w:szCs w:val="22"/>
        </w:rPr>
        <w:t>I -</w:t>
      </w:r>
      <w:r w:rsidR="002B5195" w:rsidRPr="002B5195">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DA SÍNTASE DOS FATOS:</w:t>
      </w:r>
    </w:p>
    <w:p w14:paraId="097A66ED" w14:textId="64DF5A1C" w:rsidR="002B5195" w:rsidRDefault="002B5195" w:rsidP="002B5195">
      <w:pPr>
        <w:spacing w:after="171" w:line="360" w:lineRule="auto"/>
        <w:jc w:val="both"/>
        <w:rPr>
          <w:rFonts w:ascii="Arial" w:hAnsi="Arial" w:cs="Arial"/>
          <w:color w:val="000000"/>
          <w:sz w:val="22"/>
          <w:szCs w:val="22"/>
        </w:rPr>
      </w:pPr>
      <w:r w:rsidRPr="002B5195">
        <w:rPr>
          <w:rFonts w:ascii="Arial" w:hAnsi="Arial" w:cs="Arial"/>
          <w:color w:val="000000"/>
          <w:sz w:val="22"/>
          <w:szCs w:val="22"/>
        </w:rPr>
        <w:t>Trata-se de resposta ao Recurso Administrativo, apresentado pela empre</w:t>
      </w:r>
      <w:r>
        <w:rPr>
          <w:rFonts w:ascii="Arial" w:hAnsi="Arial" w:cs="Arial"/>
          <w:color w:val="000000"/>
          <w:sz w:val="22"/>
          <w:szCs w:val="22"/>
        </w:rPr>
        <w:t xml:space="preserve">sa </w:t>
      </w:r>
      <w:r>
        <w:rPr>
          <w:rFonts w:ascii="Arial" w:eastAsia="Times New Roman" w:hAnsi="Arial" w:cs="Arial"/>
          <w:color w:val="000000"/>
          <w:sz w:val="22"/>
          <w:szCs w:val="22"/>
        </w:rPr>
        <w:t>PRIME CONSULTORIA DE OBRAS E PROJETOS LTDA ME</w:t>
      </w:r>
      <w:r w:rsidRPr="002B5195">
        <w:rPr>
          <w:rFonts w:ascii="Arial" w:hAnsi="Arial" w:cs="Arial"/>
          <w:color w:val="000000"/>
          <w:sz w:val="22"/>
          <w:szCs w:val="22"/>
        </w:rPr>
        <w:t xml:space="preserve">, CNPJ n.º </w:t>
      </w:r>
      <w:r>
        <w:rPr>
          <w:rFonts w:ascii="Arial" w:hAnsi="Arial" w:cs="Arial"/>
          <w:color w:val="000000"/>
          <w:sz w:val="22"/>
          <w:szCs w:val="22"/>
        </w:rPr>
        <w:t>43.262.513/0001-83</w:t>
      </w:r>
      <w:r w:rsidRPr="002B5195">
        <w:rPr>
          <w:rFonts w:ascii="Arial" w:hAnsi="Arial" w:cs="Arial"/>
          <w:color w:val="000000"/>
          <w:sz w:val="22"/>
          <w:szCs w:val="22"/>
        </w:rPr>
        <w:t xml:space="preserve"> quanto à decisão desta CPL de </w:t>
      </w:r>
      <w:r>
        <w:rPr>
          <w:rFonts w:ascii="Arial" w:hAnsi="Arial" w:cs="Arial"/>
          <w:color w:val="000000"/>
          <w:sz w:val="22"/>
          <w:szCs w:val="22"/>
        </w:rPr>
        <w:t>desclassificá</w:t>
      </w:r>
      <w:r w:rsidRPr="002B5195">
        <w:rPr>
          <w:rFonts w:ascii="Arial" w:hAnsi="Arial" w:cs="Arial"/>
          <w:color w:val="000000"/>
          <w:sz w:val="22"/>
          <w:szCs w:val="22"/>
        </w:rPr>
        <w:t xml:space="preserve">-la do certame. </w:t>
      </w:r>
    </w:p>
    <w:p w14:paraId="2C0EF50C" w14:textId="0CAC458A" w:rsidR="00FD4254" w:rsidRDefault="00FD4254" w:rsidP="002B5195">
      <w:pPr>
        <w:spacing w:after="171" w:line="360" w:lineRule="auto"/>
        <w:jc w:val="both"/>
        <w:rPr>
          <w:rFonts w:ascii="Arial" w:hAnsi="Arial" w:cs="Arial"/>
          <w:color w:val="000000"/>
          <w:sz w:val="22"/>
          <w:szCs w:val="22"/>
        </w:rPr>
      </w:pPr>
      <w:r w:rsidRPr="002B5195">
        <w:rPr>
          <w:rFonts w:ascii="Arial" w:hAnsi="Arial" w:cs="Arial"/>
          <w:color w:val="000000"/>
          <w:sz w:val="22"/>
          <w:szCs w:val="22"/>
        </w:rPr>
        <w:t xml:space="preserve">Trata-se de </w:t>
      </w:r>
      <w:r w:rsidR="006F7FA4">
        <w:rPr>
          <w:rFonts w:ascii="Arial" w:hAnsi="Arial" w:cs="Arial"/>
          <w:color w:val="000000"/>
          <w:sz w:val="22"/>
          <w:szCs w:val="22"/>
        </w:rPr>
        <w:t>contrarrazão</w:t>
      </w:r>
      <w:r w:rsidRPr="002B5195">
        <w:rPr>
          <w:rFonts w:ascii="Arial" w:hAnsi="Arial" w:cs="Arial"/>
          <w:color w:val="000000"/>
          <w:sz w:val="22"/>
          <w:szCs w:val="22"/>
        </w:rPr>
        <w:t>,</w:t>
      </w:r>
      <w:r w:rsidR="006F7FA4">
        <w:rPr>
          <w:rFonts w:ascii="Arial" w:hAnsi="Arial" w:cs="Arial"/>
          <w:color w:val="000000"/>
          <w:sz w:val="22"/>
          <w:szCs w:val="22"/>
        </w:rPr>
        <w:t xml:space="preserve"> processo </w:t>
      </w:r>
      <w:r w:rsidR="006F7FA4">
        <w:rPr>
          <w:rFonts w:ascii="Arial" w:eastAsia="Times New Roman" w:hAnsi="Arial" w:cs="Arial"/>
          <w:color w:val="000000"/>
          <w:sz w:val="22"/>
          <w:szCs w:val="22"/>
        </w:rPr>
        <w:t>nº 013154/2023, ao recurso administrativo supramencionado,</w:t>
      </w:r>
      <w:r w:rsidRPr="002B5195">
        <w:rPr>
          <w:rFonts w:ascii="Arial" w:hAnsi="Arial" w:cs="Arial"/>
          <w:color w:val="000000"/>
          <w:sz w:val="22"/>
          <w:szCs w:val="22"/>
        </w:rPr>
        <w:t xml:space="preserve"> apresentado pela empre</w:t>
      </w:r>
      <w:r>
        <w:rPr>
          <w:rFonts w:ascii="Arial" w:hAnsi="Arial" w:cs="Arial"/>
          <w:color w:val="000000"/>
          <w:sz w:val="22"/>
          <w:szCs w:val="22"/>
        </w:rPr>
        <w:t xml:space="preserve">sa </w:t>
      </w:r>
      <w:r w:rsidR="00431AAF">
        <w:rPr>
          <w:rFonts w:ascii="Arial" w:eastAsia="Times New Roman" w:hAnsi="Arial" w:cs="Arial"/>
          <w:color w:val="000000"/>
          <w:sz w:val="22"/>
          <w:szCs w:val="22"/>
        </w:rPr>
        <w:t>ALFA T CONSTRUÇÃO E SERVIÇOS LTDA</w:t>
      </w:r>
      <w:r w:rsidRPr="002B5195">
        <w:rPr>
          <w:rFonts w:ascii="Arial" w:hAnsi="Arial" w:cs="Arial"/>
          <w:color w:val="000000"/>
          <w:sz w:val="22"/>
          <w:szCs w:val="22"/>
        </w:rPr>
        <w:t xml:space="preserve">, CNPJ n.º </w:t>
      </w:r>
      <w:r w:rsidR="00431AAF">
        <w:rPr>
          <w:rFonts w:ascii="Arial" w:hAnsi="Arial" w:cs="Arial"/>
          <w:color w:val="000000"/>
          <w:sz w:val="22"/>
          <w:szCs w:val="22"/>
        </w:rPr>
        <w:t>35.120.354/0001-54</w:t>
      </w:r>
      <w:r w:rsidR="006F7FA4">
        <w:rPr>
          <w:rFonts w:ascii="Arial" w:hAnsi="Arial" w:cs="Arial"/>
          <w:color w:val="000000"/>
          <w:sz w:val="22"/>
          <w:szCs w:val="22"/>
        </w:rPr>
        <w:t>.</w:t>
      </w:r>
      <w:r w:rsidRPr="002B5195">
        <w:rPr>
          <w:rFonts w:ascii="Arial" w:hAnsi="Arial" w:cs="Arial"/>
          <w:color w:val="000000"/>
          <w:sz w:val="22"/>
          <w:szCs w:val="22"/>
        </w:rPr>
        <w:t xml:space="preserve"> </w:t>
      </w:r>
    </w:p>
    <w:p w14:paraId="0300624F" w14:textId="77777777" w:rsidR="00590CC2" w:rsidRPr="002B5195" w:rsidRDefault="00590CC2" w:rsidP="002B5195">
      <w:pPr>
        <w:spacing w:after="171" w:line="360" w:lineRule="auto"/>
        <w:jc w:val="both"/>
        <w:rPr>
          <w:rFonts w:ascii="Arial" w:hAnsi="Arial" w:cs="Arial"/>
          <w:color w:val="000000"/>
          <w:sz w:val="22"/>
          <w:szCs w:val="22"/>
        </w:rPr>
      </w:pPr>
    </w:p>
    <w:p w14:paraId="22B721E1" w14:textId="3814DA89" w:rsidR="00BA4078" w:rsidRPr="002B5195" w:rsidRDefault="00BA4078" w:rsidP="00BA4078">
      <w:pPr>
        <w:spacing w:after="171" w:line="360" w:lineRule="auto"/>
        <w:jc w:val="both"/>
        <w:rPr>
          <w:rFonts w:ascii="Arial" w:hAnsi="Arial" w:cs="Arial"/>
          <w:color w:val="000000"/>
          <w:sz w:val="22"/>
          <w:szCs w:val="22"/>
        </w:rPr>
      </w:pPr>
      <w:r>
        <w:rPr>
          <w:rFonts w:ascii="Arial" w:eastAsia="Times New Roman" w:hAnsi="Arial" w:cs="Arial"/>
          <w:b/>
          <w:bCs/>
          <w:color w:val="000000"/>
          <w:sz w:val="22"/>
          <w:szCs w:val="22"/>
        </w:rPr>
        <w:lastRenderedPageBreak/>
        <w:t>II -</w:t>
      </w:r>
      <w:r w:rsidRPr="002B5195">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DA TEMPESTIVIDADE:</w:t>
      </w:r>
    </w:p>
    <w:p w14:paraId="6487FC64" w14:textId="0E8E1D24" w:rsidR="002B5195" w:rsidRPr="002B5195" w:rsidRDefault="002B5195" w:rsidP="002B5195">
      <w:pPr>
        <w:spacing w:after="171" w:line="360" w:lineRule="auto"/>
        <w:jc w:val="both"/>
        <w:rPr>
          <w:rFonts w:ascii="Arial" w:eastAsia="Times New Roman" w:hAnsi="Arial" w:cs="Arial"/>
          <w:color w:val="000000"/>
          <w:sz w:val="22"/>
          <w:szCs w:val="22"/>
        </w:rPr>
      </w:pPr>
      <w:r w:rsidRPr="002B5195">
        <w:rPr>
          <w:rFonts w:ascii="Arial" w:eastAsia="Times New Roman" w:hAnsi="Arial" w:cs="Arial"/>
          <w:color w:val="000000"/>
          <w:sz w:val="22"/>
          <w:szCs w:val="22"/>
        </w:rPr>
        <w:t xml:space="preserve">Considerando o julgamento da fase de </w:t>
      </w:r>
      <w:r w:rsidR="008B0F0C">
        <w:rPr>
          <w:rFonts w:ascii="Arial" w:eastAsia="Times New Roman" w:hAnsi="Arial" w:cs="Arial"/>
          <w:color w:val="000000"/>
          <w:sz w:val="22"/>
          <w:szCs w:val="22"/>
        </w:rPr>
        <w:t>proposta de preços</w:t>
      </w:r>
      <w:r w:rsidRPr="002B5195">
        <w:rPr>
          <w:rFonts w:ascii="Arial" w:eastAsia="Times New Roman" w:hAnsi="Arial" w:cs="Arial"/>
          <w:color w:val="000000"/>
          <w:sz w:val="22"/>
          <w:szCs w:val="22"/>
        </w:rPr>
        <w:t>, conforme ATA da Sessão 002 (Interna), que ocorreu no dia 2</w:t>
      </w:r>
      <w:r w:rsidR="008B0F0C">
        <w:rPr>
          <w:rFonts w:ascii="Arial" w:eastAsia="Times New Roman" w:hAnsi="Arial" w:cs="Arial"/>
          <w:color w:val="000000"/>
          <w:sz w:val="22"/>
          <w:szCs w:val="22"/>
        </w:rPr>
        <w:t>4</w:t>
      </w:r>
      <w:r w:rsidRPr="002B5195">
        <w:rPr>
          <w:rFonts w:ascii="Arial" w:eastAsia="Times New Roman" w:hAnsi="Arial" w:cs="Arial"/>
          <w:color w:val="000000"/>
          <w:sz w:val="22"/>
          <w:szCs w:val="22"/>
        </w:rPr>
        <w:t xml:space="preserve"> de </w:t>
      </w:r>
      <w:r w:rsidR="008B0F0C">
        <w:rPr>
          <w:rFonts w:ascii="Arial" w:eastAsia="Times New Roman" w:hAnsi="Arial" w:cs="Arial"/>
          <w:color w:val="000000"/>
          <w:sz w:val="22"/>
          <w:szCs w:val="22"/>
        </w:rPr>
        <w:t>maio</w:t>
      </w:r>
      <w:r w:rsidRPr="002B5195">
        <w:rPr>
          <w:rFonts w:ascii="Arial" w:eastAsia="Times New Roman" w:hAnsi="Arial" w:cs="Arial"/>
          <w:color w:val="000000"/>
          <w:sz w:val="22"/>
          <w:szCs w:val="22"/>
        </w:rPr>
        <w:t xml:space="preserve"> de 202</w:t>
      </w:r>
      <w:r w:rsidR="008B0F0C">
        <w:rPr>
          <w:rFonts w:ascii="Arial" w:eastAsia="Times New Roman" w:hAnsi="Arial" w:cs="Arial"/>
          <w:color w:val="000000"/>
          <w:sz w:val="22"/>
          <w:szCs w:val="22"/>
        </w:rPr>
        <w:t>3</w:t>
      </w:r>
      <w:r w:rsidRPr="002B5195">
        <w:rPr>
          <w:rFonts w:ascii="Arial" w:eastAsia="Times New Roman" w:hAnsi="Arial" w:cs="Arial"/>
          <w:color w:val="000000"/>
          <w:sz w:val="22"/>
          <w:szCs w:val="22"/>
        </w:rPr>
        <w:t xml:space="preserve">, sendo o resultado publicado no Diário Oficial dos Municípios do Espírito Santo no dia </w:t>
      </w:r>
      <w:r w:rsidR="008B0F0C">
        <w:rPr>
          <w:rFonts w:ascii="Arial" w:eastAsia="Times New Roman" w:hAnsi="Arial" w:cs="Arial"/>
          <w:color w:val="000000"/>
          <w:sz w:val="22"/>
          <w:szCs w:val="22"/>
        </w:rPr>
        <w:t xml:space="preserve">25 de maio </w:t>
      </w:r>
      <w:r w:rsidRPr="002B5195">
        <w:rPr>
          <w:rFonts w:ascii="Arial" w:eastAsia="Times New Roman" w:hAnsi="Arial" w:cs="Arial"/>
          <w:color w:val="000000"/>
          <w:sz w:val="22"/>
          <w:szCs w:val="22"/>
        </w:rPr>
        <w:t>2023, reconhecemos a tempestividade do protocolo do recurso nº 0</w:t>
      </w:r>
      <w:r w:rsidR="008B0F0C">
        <w:rPr>
          <w:rFonts w:ascii="Arial" w:eastAsia="Times New Roman" w:hAnsi="Arial" w:cs="Arial"/>
          <w:color w:val="000000"/>
          <w:sz w:val="22"/>
          <w:szCs w:val="22"/>
        </w:rPr>
        <w:t>12785</w:t>
      </w:r>
      <w:r w:rsidRPr="002B5195">
        <w:rPr>
          <w:rFonts w:ascii="Arial" w:eastAsia="Times New Roman" w:hAnsi="Arial" w:cs="Arial"/>
          <w:color w:val="000000"/>
          <w:sz w:val="22"/>
          <w:szCs w:val="22"/>
        </w:rPr>
        <w:t>/2023 -</w:t>
      </w:r>
      <w:r w:rsidR="008B0F0C">
        <w:rPr>
          <w:rFonts w:ascii="Arial" w:eastAsia="Times New Roman" w:hAnsi="Arial" w:cs="Arial"/>
          <w:color w:val="000000"/>
          <w:sz w:val="22"/>
          <w:szCs w:val="22"/>
        </w:rPr>
        <w:t xml:space="preserve"> PRIME CONSULTORIA DE OBRAS E PROJETOS LTDA ME</w:t>
      </w:r>
      <w:r w:rsidRPr="002B5195">
        <w:rPr>
          <w:rFonts w:ascii="Arial" w:eastAsia="Times New Roman" w:hAnsi="Arial" w:cs="Arial"/>
          <w:color w:val="000000"/>
          <w:sz w:val="22"/>
          <w:szCs w:val="22"/>
        </w:rPr>
        <w:t xml:space="preserve">, do dia </w:t>
      </w:r>
      <w:r w:rsidR="008B0F0C">
        <w:rPr>
          <w:rFonts w:ascii="Arial" w:eastAsia="Times New Roman" w:hAnsi="Arial" w:cs="Arial"/>
          <w:color w:val="000000"/>
          <w:sz w:val="22"/>
          <w:szCs w:val="22"/>
        </w:rPr>
        <w:t>30</w:t>
      </w:r>
      <w:r w:rsidRPr="002B5195">
        <w:rPr>
          <w:rFonts w:ascii="Arial" w:eastAsia="Times New Roman" w:hAnsi="Arial" w:cs="Arial"/>
          <w:color w:val="000000"/>
          <w:sz w:val="22"/>
          <w:szCs w:val="22"/>
        </w:rPr>
        <w:t>/0</w:t>
      </w:r>
      <w:r w:rsidR="008B0F0C">
        <w:rPr>
          <w:rFonts w:ascii="Arial" w:eastAsia="Times New Roman" w:hAnsi="Arial" w:cs="Arial"/>
          <w:color w:val="000000"/>
          <w:sz w:val="22"/>
          <w:szCs w:val="22"/>
        </w:rPr>
        <w:t>5</w:t>
      </w:r>
      <w:r w:rsidRPr="002B5195">
        <w:rPr>
          <w:rFonts w:ascii="Arial" w:eastAsia="Times New Roman" w:hAnsi="Arial" w:cs="Arial"/>
          <w:color w:val="000000"/>
          <w:sz w:val="22"/>
          <w:szCs w:val="22"/>
        </w:rPr>
        <w:t xml:space="preserve">/2023. </w:t>
      </w:r>
    </w:p>
    <w:p w14:paraId="4FEA7460" w14:textId="0E50F888" w:rsidR="002B5195" w:rsidRPr="002B5195" w:rsidRDefault="002B5195" w:rsidP="002B5195">
      <w:pPr>
        <w:spacing w:after="171" w:line="360" w:lineRule="auto"/>
        <w:jc w:val="both"/>
        <w:rPr>
          <w:rFonts w:ascii="Arial" w:eastAsia="Times New Roman" w:hAnsi="Arial" w:cs="Arial"/>
          <w:color w:val="000000"/>
          <w:sz w:val="22"/>
          <w:szCs w:val="22"/>
        </w:rPr>
      </w:pPr>
      <w:r w:rsidRPr="002B5195">
        <w:rPr>
          <w:rFonts w:ascii="Arial" w:eastAsia="Times New Roman" w:hAnsi="Arial" w:cs="Arial"/>
          <w:color w:val="000000"/>
          <w:sz w:val="22"/>
          <w:szCs w:val="22"/>
        </w:rPr>
        <w:t xml:space="preserve">Em atenção ao Art. 109, § 3º, da lei 8.666/93, o Município comunicou às licitantes o recebimento do protocolo de recurso supracitado, através de e-mail no dia </w:t>
      </w:r>
      <w:r w:rsidR="002258D8">
        <w:rPr>
          <w:rFonts w:ascii="Arial" w:eastAsia="Times New Roman" w:hAnsi="Arial" w:cs="Arial"/>
          <w:color w:val="000000"/>
          <w:sz w:val="22"/>
          <w:szCs w:val="22"/>
        </w:rPr>
        <w:t>31</w:t>
      </w:r>
      <w:r w:rsidRPr="002B5195">
        <w:rPr>
          <w:rFonts w:ascii="Arial" w:eastAsia="Times New Roman" w:hAnsi="Arial" w:cs="Arial"/>
          <w:color w:val="000000"/>
          <w:sz w:val="22"/>
          <w:szCs w:val="22"/>
        </w:rPr>
        <w:t>/0</w:t>
      </w:r>
      <w:r w:rsidR="002258D8">
        <w:rPr>
          <w:rFonts w:ascii="Arial" w:eastAsia="Times New Roman" w:hAnsi="Arial" w:cs="Arial"/>
          <w:color w:val="000000"/>
          <w:sz w:val="22"/>
          <w:szCs w:val="22"/>
        </w:rPr>
        <w:t>5</w:t>
      </w:r>
      <w:r w:rsidRPr="002B5195">
        <w:rPr>
          <w:rFonts w:ascii="Arial" w:eastAsia="Times New Roman" w:hAnsi="Arial" w:cs="Arial"/>
          <w:color w:val="000000"/>
          <w:sz w:val="22"/>
          <w:szCs w:val="22"/>
        </w:rPr>
        <w:t xml:space="preserve">/2023, </w:t>
      </w:r>
      <w:r w:rsidR="006F7FA4">
        <w:rPr>
          <w:rFonts w:ascii="Arial" w:eastAsia="Times New Roman" w:hAnsi="Arial" w:cs="Arial"/>
          <w:color w:val="000000"/>
          <w:sz w:val="22"/>
          <w:szCs w:val="22"/>
        </w:rPr>
        <w:t xml:space="preserve">e foi apresentada </w:t>
      </w:r>
      <w:r w:rsidRPr="002B5195">
        <w:rPr>
          <w:rFonts w:ascii="Arial" w:eastAsia="Times New Roman" w:hAnsi="Arial" w:cs="Arial"/>
          <w:color w:val="000000"/>
          <w:sz w:val="22"/>
          <w:szCs w:val="22"/>
        </w:rPr>
        <w:t>contrarrazão</w:t>
      </w:r>
      <w:r w:rsidR="006F7FA4">
        <w:rPr>
          <w:rFonts w:ascii="Arial" w:eastAsia="Times New Roman" w:hAnsi="Arial" w:cs="Arial"/>
          <w:color w:val="000000"/>
          <w:sz w:val="22"/>
          <w:szCs w:val="22"/>
        </w:rPr>
        <w:t xml:space="preserve"> tempestivamente através do protocolo</w:t>
      </w:r>
      <w:r w:rsidR="00930F01">
        <w:rPr>
          <w:rFonts w:ascii="Arial" w:eastAsia="Times New Roman" w:hAnsi="Arial" w:cs="Arial"/>
          <w:color w:val="000000"/>
          <w:sz w:val="22"/>
          <w:szCs w:val="22"/>
        </w:rPr>
        <w:t xml:space="preserve"> nº 013154/2023 -</w:t>
      </w:r>
      <w:r w:rsidR="003502C1">
        <w:rPr>
          <w:rFonts w:ascii="Arial" w:eastAsia="Times New Roman" w:hAnsi="Arial" w:cs="Arial"/>
          <w:color w:val="000000"/>
          <w:sz w:val="22"/>
          <w:szCs w:val="22"/>
        </w:rPr>
        <w:t xml:space="preserve"> </w:t>
      </w:r>
      <w:r w:rsidR="00DE669A">
        <w:rPr>
          <w:rFonts w:ascii="Arial" w:eastAsia="Times New Roman" w:hAnsi="Arial" w:cs="Arial"/>
          <w:color w:val="000000"/>
          <w:sz w:val="22"/>
          <w:szCs w:val="22"/>
        </w:rPr>
        <w:t>ALFA T CONSTRUÇÃO E SERVIÇOS LTD</w:t>
      </w:r>
      <w:r w:rsidR="00930F01">
        <w:rPr>
          <w:rFonts w:ascii="Arial" w:eastAsia="Times New Roman" w:hAnsi="Arial" w:cs="Arial"/>
          <w:color w:val="000000"/>
          <w:sz w:val="22"/>
          <w:szCs w:val="22"/>
        </w:rPr>
        <w:t xml:space="preserve">A, </w:t>
      </w:r>
      <w:r w:rsidR="006F7FA4">
        <w:rPr>
          <w:rFonts w:ascii="Arial" w:eastAsia="Times New Roman" w:hAnsi="Arial" w:cs="Arial"/>
          <w:color w:val="000000"/>
          <w:sz w:val="22"/>
          <w:szCs w:val="22"/>
        </w:rPr>
        <w:t>d</w:t>
      </w:r>
      <w:r w:rsidR="00930F01">
        <w:rPr>
          <w:rFonts w:ascii="Arial" w:eastAsia="Times New Roman" w:hAnsi="Arial" w:cs="Arial"/>
          <w:color w:val="000000"/>
          <w:sz w:val="22"/>
          <w:szCs w:val="22"/>
        </w:rPr>
        <w:t>o dia 02/06/2023.</w:t>
      </w:r>
    </w:p>
    <w:p w14:paraId="35FFD745" w14:textId="1C576B50" w:rsidR="00BA4078" w:rsidRPr="002B5195" w:rsidRDefault="00BA4078" w:rsidP="00BA4078">
      <w:pPr>
        <w:spacing w:after="171" w:line="360" w:lineRule="auto"/>
        <w:jc w:val="both"/>
        <w:rPr>
          <w:rFonts w:ascii="Arial" w:hAnsi="Arial" w:cs="Arial"/>
          <w:color w:val="000000"/>
          <w:sz w:val="22"/>
          <w:szCs w:val="22"/>
        </w:rPr>
      </w:pPr>
      <w:r>
        <w:rPr>
          <w:rFonts w:ascii="Arial" w:eastAsia="Times New Roman" w:hAnsi="Arial" w:cs="Arial"/>
          <w:b/>
          <w:bCs/>
          <w:color w:val="000000"/>
          <w:sz w:val="22"/>
          <w:szCs w:val="22"/>
        </w:rPr>
        <w:t xml:space="preserve">III </w:t>
      </w:r>
      <w:r w:rsidR="00431AAF">
        <w:rPr>
          <w:rFonts w:ascii="Arial" w:eastAsia="Times New Roman" w:hAnsi="Arial" w:cs="Arial"/>
          <w:b/>
          <w:bCs/>
          <w:color w:val="000000"/>
          <w:sz w:val="22"/>
          <w:szCs w:val="22"/>
        </w:rPr>
        <w:t>–</w:t>
      </w:r>
      <w:r w:rsidRPr="002B5195">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D</w:t>
      </w:r>
      <w:r w:rsidR="00431AAF">
        <w:rPr>
          <w:rFonts w:ascii="Arial" w:eastAsia="Times New Roman" w:hAnsi="Arial" w:cs="Arial"/>
          <w:b/>
          <w:bCs/>
          <w:color w:val="000000"/>
          <w:sz w:val="22"/>
          <w:szCs w:val="22"/>
        </w:rPr>
        <w:t>OS FATOS</w:t>
      </w:r>
      <w:r>
        <w:rPr>
          <w:rFonts w:ascii="Arial" w:eastAsia="Times New Roman" w:hAnsi="Arial" w:cs="Arial"/>
          <w:b/>
          <w:bCs/>
          <w:color w:val="000000"/>
          <w:sz w:val="22"/>
          <w:szCs w:val="22"/>
        </w:rPr>
        <w:t>:</w:t>
      </w:r>
    </w:p>
    <w:p w14:paraId="6140E311" w14:textId="5BBD657B" w:rsidR="002B5195" w:rsidRPr="002B5195" w:rsidRDefault="002B5195" w:rsidP="002B5195">
      <w:pPr>
        <w:spacing w:after="171" w:line="360" w:lineRule="auto"/>
        <w:jc w:val="both"/>
        <w:rPr>
          <w:rFonts w:ascii="Arial" w:eastAsia="Times New Roman" w:hAnsi="Arial" w:cs="Arial"/>
          <w:color w:val="000000"/>
          <w:sz w:val="22"/>
          <w:szCs w:val="22"/>
        </w:rPr>
      </w:pPr>
      <w:r w:rsidRPr="002B5195">
        <w:rPr>
          <w:rFonts w:ascii="Arial" w:eastAsia="Times New Roman" w:hAnsi="Arial" w:cs="Arial"/>
          <w:color w:val="000000"/>
          <w:sz w:val="22"/>
          <w:szCs w:val="22"/>
        </w:rPr>
        <w:t xml:space="preserve">Diante da </w:t>
      </w:r>
      <w:r w:rsidR="002804B7">
        <w:rPr>
          <w:rFonts w:ascii="Arial" w:eastAsia="Times New Roman" w:hAnsi="Arial" w:cs="Arial"/>
          <w:color w:val="000000"/>
          <w:sz w:val="22"/>
          <w:szCs w:val="22"/>
        </w:rPr>
        <w:t>desclassificação,</w:t>
      </w:r>
      <w:r w:rsidRPr="002B5195">
        <w:rPr>
          <w:rFonts w:ascii="Arial" w:eastAsia="Times New Roman" w:hAnsi="Arial" w:cs="Arial"/>
          <w:color w:val="000000"/>
          <w:sz w:val="22"/>
          <w:szCs w:val="22"/>
        </w:rPr>
        <w:t xml:space="preserve"> a </w:t>
      </w:r>
      <w:r w:rsidR="00DE669A">
        <w:rPr>
          <w:rFonts w:ascii="Arial" w:eastAsia="Times New Roman" w:hAnsi="Arial" w:cs="Arial"/>
          <w:color w:val="000000"/>
          <w:sz w:val="22"/>
          <w:szCs w:val="22"/>
        </w:rPr>
        <w:t>PRIME CONSULTORIA DE OBRAS E PROJETOS LTDA ME</w:t>
      </w:r>
      <w:r w:rsidRPr="002B5195">
        <w:rPr>
          <w:rFonts w:ascii="Arial" w:eastAsia="Times New Roman" w:hAnsi="Arial" w:cs="Arial"/>
          <w:color w:val="000000"/>
          <w:sz w:val="22"/>
          <w:szCs w:val="22"/>
        </w:rPr>
        <w:t>, referente aos itens listados a seguir, apresentou as seguintes considerações.</w:t>
      </w:r>
    </w:p>
    <w:p w14:paraId="6C9D596B" w14:textId="29582C88" w:rsidR="00DE669A" w:rsidRDefault="002B5195" w:rsidP="00DE669A">
      <w:pPr>
        <w:pStyle w:val="Standard"/>
        <w:spacing w:after="240"/>
        <w:ind w:left="1418"/>
        <w:jc w:val="both"/>
        <w:rPr>
          <w:rFonts w:ascii="Arial" w:eastAsia="Times New Roman" w:hAnsi="Arial" w:cs="Arial"/>
          <w:i/>
          <w:iCs/>
          <w:color w:val="000000"/>
          <w:sz w:val="20"/>
          <w:szCs w:val="20"/>
          <w:lang w:bidi="ar-SA"/>
        </w:rPr>
      </w:pPr>
      <w:r w:rsidRPr="00DE669A">
        <w:rPr>
          <w:rFonts w:ascii="Arial" w:eastAsia="Times New Roman" w:hAnsi="Arial" w:cs="Arial"/>
          <w:i/>
          <w:iCs/>
          <w:color w:val="000000"/>
          <w:sz w:val="20"/>
          <w:szCs w:val="20"/>
          <w:lang w:bidi="ar-SA"/>
        </w:rPr>
        <w:t>1)</w:t>
      </w:r>
      <w:r w:rsidR="00DE669A">
        <w:rPr>
          <w:rFonts w:ascii="Arial" w:eastAsia="Times New Roman" w:hAnsi="Arial" w:cs="Arial"/>
          <w:i/>
          <w:iCs/>
          <w:color w:val="000000"/>
          <w:sz w:val="20"/>
          <w:szCs w:val="20"/>
          <w:lang w:bidi="ar-SA"/>
        </w:rPr>
        <w:t xml:space="preserve"> </w:t>
      </w:r>
      <w:r w:rsidR="00DE669A" w:rsidRPr="00DE669A">
        <w:rPr>
          <w:rFonts w:ascii="Arial" w:eastAsia="Times New Roman" w:hAnsi="Arial" w:cs="Arial"/>
          <w:i/>
          <w:iCs/>
          <w:color w:val="000000"/>
          <w:sz w:val="20"/>
          <w:szCs w:val="20"/>
          <w:lang w:bidi="ar-SA"/>
        </w:rPr>
        <w:t>“A empresa PRIME CONSULTORIA DE OBRAS E PROJETOS LTDA ME não apresentou o detalhamento de BDI e encargos sociais assinados por engenheiro e na planilha orçamentária e no cronograma não consta o número do CREA.”</w:t>
      </w:r>
    </w:p>
    <w:p w14:paraId="10720DB2" w14:textId="59B81729" w:rsidR="00DE669A" w:rsidRDefault="00DE669A" w:rsidP="006104FF">
      <w:pPr>
        <w:pStyle w:val="Standard"/>
        <w:spacing w:after="240"/>
        <w:ind w:left="1418"/>
        <w:jc w:val="both"/>
        <w:rPr>
          <w:rFonts w:ascii="Arial" w:eastAsia="Times New Roman" w:hAnsi="Arial" w:cs="Arial"/>
          <w:i/>
          <w:iCs/>
          <w:color w:val="000000"/>
          <w:sz w:val="20"/>
          <w:szCs w:val="20"/>
          <w:lang w:bidi="ar-SA"/>
        </w:rPr>
      </w:pPr>
      <w:r w:rsidRPr="00DE669A">
        <w:rPr>
          <w:rFonts w:ascii="Arial" w:eastAsia="Times New Roman" w:hAnsi="Arial" w:cs="Arial"/>
          <w:i/>
          <w:iCs/>
          <w:color w:val="000000"/>
          <w:sz w:val="20"/>
          <w:szCs w:val="20"/>
          <w:lang w:bidi="ar-SA"/>
        </w:rPr>
        <w:t>2</w:t>
      </w:r>
      <w:r>
        <w:rPr>
          <w:rFonts w:ascii="Arial" w:eastAsia="Times New Roman" w:hAnsi="Arial" w:cs="Arial"/>
          <w:i/>
          <w:iCs/>
          <w:color w:val="000000"/>
          <w:sz w:val="20"/>
          <w:szCs w:val="20"/>
          <w:lang w:bidi="ar-SA"/>
        </w:rPr>
        <w:t xml:space="preserve">) </w:t>
      </w:r>
      <w:r w:rsidRPr="00DE669A">
        <w:rPr>
          <w:rFonts w:ascii="Arial" w:eastAsia="Times New Roman" w:hAnsi="Arial" w:cs="Arial"/>
          <w:i/>
          <w:iCs/>
          <w:color w:val="000000"/>
          <w:sz w:val="20"/>
          <w:szCs w:val="20"/>
          <w:lang w:bidi="ar-SA"/>
        </w:rPr>
        <w:t>“A empresa PRIME CONSULTORIA DE OBRAS E PROJETOS LTDA ME descreveu na carta proposta que a validade da mesma será de 60 dias sendo que no edital a validade deve ser de 90 dias.”</w:t>
      </w:r>
    </w:p>
    <w:p w14:paraId="493F30D4" w14:textId="77777777" w:rsidR="006104FF" w:rsidRDefault="006104FF" w:rsidP="006104FF">
      <w:pPr>
        <w:pStyle w:val="Standard"/>
        <w:spacing w:after="240"/>
        <w:ind w:left="1418"/>
        <w:jc w:val="both"/>
        <w:rPr>
          <w:rFonts w:ascii="Arial" w:eastAsia="Times New Roman" w:hAnsi="Arial" w:cs="Arial"/>
          <w:i/>
          <w:iCs/>
          <w:color w:val="000000"/>
          <w:sz w:val="20"/>
          <w:szCs w:val="20"/>
          <w:lang w:bidi="ar-SA"/>
        </w:rPr>
      </w:pPr>
    </w:p>
    <w:p w14:paraId="5805193C" w14:textId="50CABA86" w:rsidR="00BA4078" w:rsidRPr="00BA4078" w:rsidRDefault="00BA4078" w:rsidP="00BA4078">
      <w:pPr>
        <w:spacing w:after="171" w:line="360" w:lineRule="auto"/>
        <w:jc w:val="both"/>
        <w:rPr>
          <w:rFonts w:ascii="Arial" w:hAnsi="Arial" w:cs="Arial"/>
          <w:color w:val="000000"/>
          <w:sz w:val="22"/>
          <w:szCs w:val="22"/>
        </w:rPr>
      </w:pPr>
      <w:r>
        <w:rPr>
          <w:rFonts w:ascii="Arial" w:eastAsia="Times New Roman" w:hAnsi="Arial" w:cs="Arial"/>
          <w:b/>
          <w:bCs/>
          <w:color w:val="000000"/>
          <w:sz w:val="22"/>
          <w:szCs w:val="22"/>
        </w:rPr>
        <w:t>IV – DAS RAZÕES DA PREPONENTE</w:t>
      </w:r>
    </w:p>
    <w:p w14:paraId="6975D0D3" w14:textId="77777777" w:rsidR="00BA4078" w:rsidRDefault="00DE669A" w:rsidP="00493B2D">
      <w:pPr>
        <w:pStyle w:val="Standard"/>
        <w:widowControl w:val="0"/>
        <w:spacing w:after="17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A</w:t>
      </w:r>
      <w:r w:rsidR="00BA4078">
        <w:rPr>
          <w:rFonts w:ascii="Arial" w:eastAsia="Times New Roman" w:hAnsi="Arial" w:cs="Arial"/>
          <w:color w:val="000000"/>
          <w:sz w:val="22"/>
          <w:szCs w:val="22"/>
        </w:rPr>
        <w:t xml:space="preserve"> recorrente PRIME CONSULTORIA DE OBRAS E PROJETOS LTDA ME sustenta que:</w:t>
      </w:r>
    </w:p>
    <w:p w14:paraId="2C332272" w14:textId="71E5983F" w:rsidR="00493B2D" w:rsidRPr="00BA4078" w:rsidRDefault="00BA4078" w:rsidP="00BA4078">
      <w:pPr>
        <w:pStyle w:val="Standard"/>
        <w:spacing w:after="240"/>
        <w:ind w:left="1418"/>
        <w:jc w:val="both"/>
        <w:rPr>
          <w:rFonts w:ascii="Arial" w:eastAsia="Times New Roman" w:hAnsi="Arial" w:cs="Arial"/>
          <w:i/>
          <w:iCs/>
          <w:color w:val="000000"/>
          <w:sz w:val="20"/>
          <w:szCs w:val="20"/>
        </w:rPr>
      </w:pPr>
      <w:r w:rsidRPr="00BA4078">
        <w:rPr>
          <w:rFonts w:ascii="Arial" w:eastAsia="Times New Roman" w:hAnsi="Arial" w:cs="Arial"/>
          <w:i/>
          <w:iCs/>
          <w:color w:val="000000"/>
          <w:sz w:val="20"/>
          <w:szCs w:val="20"/>
        </w:rPr>
        <w:t xml:space="preserve">“As razões pela sua desclassificação são frágeis, sendo perceptível que os argumentos registrados em ata pela concorrente é conquista o 1º lugar, sem razão afirmar que a recorrente estivesse ferindo as prescrições editalícias.”  </w:t>
      </w:r>
    </w:p>
    <w:p w14:paraId="2BA10180" w14:textId="6131F247" w:rsidR="006104FF" w:rsidRPr="00BA4078" w:rsidRDefault="00BA4078" w:rsidP="00493B2D">
      <w:pPr>
        <w:pStyle w:val="Standard"/>
        <w:widowControl w:val="0"/>
        <w:spacing w:after="170" w:line="360" w:lineRule="auto"/>
        <w:jc w:val="both"/>
        <w:rPr>
          <w:rFonts w:ascii="Arial" w:eastAsia="Times New Roman" w:hAnsi="Arial" w:cs="Arial"/>
          <w:color w:val="000000"/>
          <w:sz w:val="22"/>
          <w:szCs w:val="22"/>
        </w:rPr>
      </w:pPr>
      <w:r w:rsidRPr="00BA4078">
        <w:rPr>
          <w:rFonts w:ascii="Arial" w:eastAsia="Times New Roman" w:hAnsi="Arial" w:cs="Arial"/>
          <w:color w:val="000000"/>
          <w:sz w:val="22"/>
          <w:szCs w:val="22"/>
        </w:rPr>
        <w:t>Além disso, argumenta:</w:t>
      </w:r>
    </w:p>
    <w:p w14:paraId="33B300DD" w14:textId="18DB5878" w:rsidR="004338AB" w:rsidRDefault="004338AB" w:rsidP="00930F01">
      <w:pPr>
        <w:pStyle w:val="Standard"/>
        <w:spacing w:after="240"/>
        <w:ind w:left="1418"/>
        <w:jc w:val="both"/>
        <w:rPr>
          <w:rFonts w:ascii="Arial" w:eastAsia="Times New Roman" w:hAnsi="Arial" w:cs="Arial"/>
          <w:i/>
          <w:iCs/>
          <w:color w:val="000000"/>
          <w:sz w:val="20"/>
          <w:szCs w:val="20"/>
          <w:lang w:bidi="ar-SA"/>
        </w:rPr>
      </w:pPr>
      <w:r>
        <w:rPr>
          <w:rFonts w:ascii="Arial" w:eastAsia="Times New Roman" w:hAnsi="Arial" w:cs="Arial"/>
          <w:color w:val="000000"/>
          <w:sz w:val="22"/>
          <w:szCs w:val="22"/>
        </w:rPr>
        <w:t>“</w:t>
      </w:r>
      <w:r>
        <w:rPr>
          <w:rFonts w:ascii="Arial" w:eastAsia="Times New Roman" w:hAnsi="Arial" w:cs="Arial"/>
          <w:i/>
          <w:iCs/>
          <w:color w:val="000000"/>
          <w:sz w:val="20"/>
          <w:szCs w:val="20"/>
          <w:lang w:bidi="ar-SA"/>
        </w:rPr>
        <w:t>A mera falta de assinatura do engenheiro não acarretará prejuízos à proposta, posto que esta se trata apenas da valoração da obra, do quanto a empresa pretende cobrar para a contraprestação dos seus serviços”, sendo que “em nada acrescentaria a aposição de assinatura.</w:t>
      </w:r>
    </w:p>
    <w:p w14:paraId="6A03C863" w14:textId="2F7E2DBA" w:rsidR="004338AB" w:rsidRDefault="004338AB" w:rsidP="006104FF">
      <w:pPr>
        <w:pStyle w:val="Standard"/>
        <w:spacing w:after="240"/>
        <w:ind w:left="1418"/>
        <w:jc w:val="both"/>
        <w:rPr>
          <w:rFonts w:ascii="Arial" w:eastAsia="Times New Roman" w:hAnsi="Arial" w:cs="Arial"/>
          <w:i/>
          <w:iCs/>
          <w:color w:val="000000"/>
          <w:sz w:val="20"/>
          <w:szCs w:val="20"/>
          <w:lang w:bidi="ar-SA"/>
        </w:rPr>
      </w:pPr>
      <w:r>
        <w:rPr>
          <w:rFonts w:ascii="Arial" w:eastAsia="Times New Roman" w:hAnsi="Arial" w:cs="Arial"/>
          <w:i/>
          <w:iCs/>
          <w:color w:val="000000"/>
          <w:sz w:val="20"/>
          <w:szCs w:val="20"/>
          <w:lang w:bidi="ar-SA"/>
        </w:rPr>
        <w:t>A desclassificação da agravante pela (simples) ausência de assinatura do responsável técnico no BDI e Encargos sociais bem como a aposição no número do CREA em ambos os documentos e na planilha orçamentária – cuja finalidade é fazer com que as participantes demonstrem ciência sobre os quantitativos necessários à execução da obra – afigura-se excesso de rigor formal.</w:t>
      </w:r>
    </w:p>
    <w:p w14:paraId="518F7CB8" w14:textId="659CD95A" w:rsidR="004338AB" w:rsidRDefault="004338AB" w:rsidP="006104FF">
      <w:pPr>
        <w:pStyle w:val="Standard"/>
        <w:spacing w:after="240"/>
        <w:ind w:left="1418"/>
        <w:jc w:val="both"/>
        <w:rPr>
          <w:rFonts w:ascii="Arial" w:eastAsia="Times New Roman" w:hAnsi="Arial" w:cs="Arial"/>
          <w:i/>
          <w:iCs/>
          <w:color w:val="000000"/>
          <w:sz w:val="20"/>
          <w:szCs w:val="20"/>
          <w:lang w:bidi="ar-SA"/>
        </w:rPr>
      </w:pPr>
      <w:r>
        <w:rPr>
          <w:rFonts w:ascii="Arial" w:eastAsia="Times New Roman" w:hAnsi="Arial" w:cs="Arial"/>
          <w:i/>
          <w:iCs/>
          <w:color w:val="000000"/>
          <w:sz w:val="20"/>
          <w:szCs w:val="20"/>
          <w:lang w:bidi="ar-SA"/>
        </w:rPr>
        <w:t>Existe a consulta pública no site do CREA/ES tanto para conferência da atribuição do profissional quanto seu número de inscrição no órgão.”</w:t>
      </w:r>
    </w:p>
    <w:p w14:paraId="22B45225" w14:textId="3B45DF90" w:rsidR="00BA4078" w:rsidRDefault="00BA4078" w:rsidP="00BA4078">
      <w:pPr>
        <w:pStyle w:val="Standard"/>
        <w:widowControl w:val="0"/>
        <w:spacing w:after="170" w:line="360" w:lineRule="auto"/>
        <w:jc w:val="both"/>
        <w:rPr>
          <w:rFonts w:ascii="Arial" w:eastAsia="Times New Roman" w:hAnsi="Arial" w:cs="Arial"/>
          <w:color w:val="000000"/>
          <w:sz w:val="22"/>
          <w:szCs w:val="22"/>
        </w:rPr>
      </w:pPr>
      <w:r w:rsidRPr="00BA4078">
        <w:rPr>
          <w:rFonts w:ascii="Arial" w:eastAsia="Times New Roman" w:hAnsi="Arial" w:cs="Arial"/>
          <w:color w:val="000000"/>
          <w:sz w:val="22"/>
          <w:szCs w:val="22"/>
        </w:rPr>
        <w:lastRenderedPageBreak/>
        <w:t>A</w:t>
      </w:r>
      <w:r>
        <w:rPr>
          <w:rFonts w:ascii="Arial" w:eastAsia="Times New Roman" w:hAnsi="Arial" w:cs="Arial"/>
          <w:color w:val="000000"/>
          <w:sz w:val="22"/>
          <w:szCs w:val="22"/>
        </w:rPr>
        <w:t xml:space="preserve">demais, </w:t>
      </w:r>
      <w:r w:rsidR="0059230D">
        <w:rPr>
          <w:rFonts w:ascii="Arial" w:eastAsia="Times New Roman" w:hAnsi="Arial" w:cs="Arial"/>
          <w:color w:val="000000"/>
          <w:sz w:val="22"/>
          <w:szCs w:val="22"/>
        </w:rPr>
        <w:t>com relação a descrição de validade da proposta ser de 60 dias e não 90 dias, como previsto no edital, a empresa alega</w:t>
      </w:r>
      <w:r>
        <w:rPr>
          <w:rFonts w:ascii="Arial" w:eastAsia="Times New Roman" w:hAnsi="Arial" w:cs="Arial"/>
          <w:color w:val="000000"/>
          <w:sz w:val="22"/>
          <w:szCs w:val="22"/>
        </w:rPr>
        <w:t>:</w:t>
      </w:r>
    </w:p>
    <w:p w14:paraId="73998A44" w14:textId="77777777" w:rsidR="0059230D" w:rsidRDefault="0059230D" w:rsidP="0059230D">
      <w:pPr>
        <w:pStyle w:val="Standard"/>
        <w:spacing w:after="240"/>
        <w:ind w:left="1418"/>
        <w:jc w:val="both"/>
        <w:rPr>
          <w:rFonts w:ascii="Arial" w:eastAsia="Times New Roman" w:hAnsi="Arial" w:cs="Arial"/>
          <w:i/>
          <w:iCs/>
          <w:color w:val="000000"/>
          <w:sz w:val="20"/>
          <w:szCs w:val="20"/>
          <w:lang w:bidi="ar-SA"/>
        </w:rPr>
      </w:pPr>
      <w:r w:rsidRPr="00930F01">
        <w:rPr>
          <w:rFonts w:ascii="Arial" w:eastAsia="Times New Roman" w:hAnsi="Arial" w:cs="Arial"/>
          <w:i/>
          <w:iCs/>
          <w:color w:val="000000"/>
          <w:sz w:val="20"/>
          <w:szCs w:val="20"/>
          <w:lang w:bidi="ar-SA"/>
        </w:rPr>
        <w:t>“Quanto a validade dela será de 60 dias sendo que no edital a validade deve ser de 90 dias, trata-se de mero erro formal, temos, assim, que UM SIMPLES ERRO FORMAL, PASSÍVEL DE CORREÇÃO, POR PARTE DA LICITANTE NÃO PODE SER MOTIVO SUFICIENTE DE DESCLASSIFICAÇÃO.</w:t>
      </w:r>
      <w:r>
        <w:rPr>
          <w:rFonts w:ascii="Arial" w:eastAsia="Times New Roman" w:hAnsi="Arial" w:cs="Arial"/>
          <w:i/>
          <w:iCs/>
          <w:color w:val="000000"/>
          <w:sz w:val="20"/>
          <w:szCs w:val="20"/>
          <w:lang w:bidi="ar-SA"/>
        </w:rPr>
        <w:t>”</w:t>
      </w:r>
    </w:p>
    <w:p w14:paraId="44022E3A" w14:textId="7B83A217" w:rsidR="00BA4078" w:rsidRDefault="0059230D" w:rsidP="00A41E8A">
      <w:pPr>
        <w:spacing w:after="171" w:line="360" w:lineRule="auto"/>
        <w:jc w:val="both"/>
        <w:rPr>
          <w:rFonts w:ascii="Arial" w:eastAsia="Times New Roman" w:hAnsi="Arial" w:cs="Arial"/>
          <w:color w:val="000000"/>
          <w:sz w:val="22"/>
          <w:szCs w:val="22"/>
        </w:rPr>
      </w:pPr>
      <w:r w:rsidRPr="0059230D">
        <w:rPr>
          <w:rFonts w:ascii="Arial" w:eastAsia="Times New Roman" w:hAnsi="Arial" w:cs="Arial"/>
          <w:color w:val="000000"/>
          <w:sz w:val="22"/>
          <w:szCs w:val="22"/>
        </w:rPr>
        <w:t xml:space="preserve">Também </w:t>
      </w:r>
      <w:r>
        <w:rPr>
          <w:rFonts w:ascii="Arial" w:eastAsia="Times New Roman" w:hAnsi="Arial" w:cs="Arial"/>
          <w:color w:val="000000"/>
          <w:sz w:val="22"/>
          <w:szCs w:val="22"/>
        </w:rPr>
        <w:t>cita o Acórdão 187/2014 – Plenário – Representação, Relator Ministro Valmir Campelo, conforme o que segue:</w:t>
      </w:r>
    </w:p>
    <w:p w14:paraId="67F8FBE6" w14:textId="6BA03B45" w:rsidR="0059230D" w:rsidRPr="0059230D" w:rsidRDefault="0059230D" w:rsidP="0059230D">
      <w:pPr>
        <w:pStyle w:val="Standard"/>
        <w:spacing w:after="240"/>
        <w:ind w:left="1418"/>
        <w:jc w:val="both"/>
        <w:rPr>
          <w:rFonts w:ascii="Arial" w:eastAsia="Times New Roman" w:hAnsi="Arial" w:cs="Arial"/>
          <w:i/>
          <w:iCs/>
          <w:color w:val="000000"/>
          <w:sz w:val="20"/>
          <w:szCs w:val="20"/>
          <w:lang w:bidi="ar-SA"/>
        </w:rPr>
      </w:pPr>
      <w:r w:rsidRPr="0059230D">
        <w:rPr>
          <w:rFonts w:ascii="Arial" w:eastAsia="Times New Roman" w:hAnsi="Arial" w:cs="Arial"/>
          <w:i/>
          <w:iCs/>
          <w:color w:val="000000"/>
          <w:sz w:val="20"/>
          <w:szCs w:val="20"/>
          <w:lang w:bidi="ar-SA"/>
        </w:rPr>
        <w:t>“É POSSÍVEL O APROVEITAMENTO DE PROPOSTA COM ERROS MATERIAIS SANÁVEIS, QUE NÃO PREJUDICAM O TEOR DAS OFERTAS, uma vez que isso não se mostra dano</w:t>
      </w:r>
      <w:r>
        <w:rPr>
          <w:rFonts w:ascii="Arial" w:eastAsia="Times New Roman" w:hAnsi="Arial" w:cs="Arial"/>
          <w:i/>
          <w:iCs/>
          <w:color w:val="000000"/>
          <w:sz w:val="20"/>
          <w:szCs w:val="20"/>
          <w:lang w:bidi="ar-SA"/>
        </w:rPr>
        <w:t>s</w:t>
      </w:r>
      <w:r w:rsidRPr="0059230D">
        <w:rPr>
          <w:rFonts w:ascii="Arial" w:eastAsia="Times New Roman" w:hAnsi="Arial" w:cs="Arial"/>
          <w:i/>
          <w:iCs/>
          <w:color w:val="000000"/>
          <w:sz w:val="20"/>
          <w:szCs w:val="20"/>
          <w:lang w:bidi="ar-SA"/>
        </w:rPr>
        <w:t>o ao interesse público ou aos princípios da isonomia e da razoabilidade.</w:t>
      </w:r>
    </w:p>
    <w:p w14:paraId="6DDBB467" w14:textId="77777777" w:rsidR="00A41E8A" w:rsidRDefault="0059230D" w:rsidP="0059230D">
      <w:pPr>
        <w:pStyle w:val="Standard"/>
        <w:spacing w:after="240"/>
        <w:jc w:val="both"/>
        <w:rPr>
          <w:rFonts w:ascii="Arial" w:eastAsia="Times New Roman" w:hAnsi="Arial" w:cs="Arial"/>
          <w:color w:val="000000"/>
          <w:sz w:val="22"/>
          <w:szCs w:val="22"/>
        </w:rPr>
      </w:pPr>
      <w:r>
        <w:rPr>
          <w:rFonts w:ascii="Arial" w:eastAsia="Times New Roman" w:hAnsi="Arial" w:cs="Arial"/>
          <w:color w:val="000000"/>
          <w:sz w:val="22"/>
          <w:szCs w:val="22"/>
        </w:rPr>
        <w:t>Depois sustenta que</w:t>
      </w:r>
      <w:r w:rsidR="00A41E8A">
        <w:rPr>
          <w:rFonts w:ascii="Arial" w:eastAsia="Times New Roman" w:hAnsi="Arial" w:cs="Arial"/>
          <w:color w:val="000000"/>
          <w:sz w:val="22"/>
          <w:szCs w:val="22"/>
        </w:rPr>
        <w:t>:</w:t>
      </w:r>
    </w:p>
    <w:p w14:paraId="37C57A40" w14:textId="1AD80F9D" w:rsidR="0059230D" w:rsidRDefault="0059230D" w:rsidP="00A41E8A">
      <w:pPr>
        <w:pStyle w:val="Standard"/>
        <w:spacing w:after="240"/>
        <w:ind w:left="1418"/>
        <w:jc w:val="both"/>
        <w:rPr>
          <w:rFonts w:ascii="Arial" w:eastAsia="Times New Roman" w:hAnsi="Arial" w:cs="Arial"/>
          <w:i/>
          <w:iCs/>
          <w:color w:val="000000"/>
          <w:sz w:val="20"/>
          <w:szCs w:val="20"/>
          <w:lang w:bidi="ar-SA"/>
        </w:rPr>
      </w:pPr>
      <w:r w:rsidRPr="00A41E8A">
        <w:rPr>
          <w:rFonts w:ascii="Arial" w:eastAsia="Times New Roman" w:hAnsi="Arial" w:cs="Arial"/>
          <w:i/>
          <w:iCs/>
          <w:color w:val="000000"/>
          <w:sz w:val="20"/>
          <w:szCs w:val="20"/>
          <w:lang w:bidi="ar-SA"/>
        </w:rPr>
        <w:t xml:space="preserve"> “as outras empresas concorrentes não ofereceram vantagem nenhuma a esta municipalidade, impedir, portanto</w:t>
      </w:r>
      <w:r w:rsidR="00A41E8A" w:rsidRPr="00A41E8A">
        <w:rPr>
          <w:rFonts w:ascii="Arial" w:eastAsia="Times New Roman" w:hAnsi="Arial" w:cs="Arial"/>
          <w:i/>
          <w:iCs/>
          <w:color w:val="000000"/>
          <w:sz w:val="20"/>
          <w:szCs w:val="20"/>
          <w:lang w:bidi="ar-SA"/>
        </w:rPr>
        <w:t>, que um licitante participe ou tenha o objeto licitatório desclassificado por meros erros formais, o chamado formalismo exacerbado, pode vir a impedir o cumprimento desta finalidade precípua da licitação.”</w:t>
      </w:r>
    </w:p>
    <w:p w14:paraId="03A20800" w14:textId="037A9345" w:rsidR="00A41E8A" w:rsidRDefault="00A41E8A" w:rsidP="00A41E8A">
      <w:pPr>
        <w:spacing w:after="171"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Ao final, requer que o recurso seja aceito e processado nos termos da lei; que seja deferido o recurso impetrado em sua totalidade, com a classificação da proposta PRIME CONSULTORIA DE OBRAS E PROJETOS LTDA – ME como a mais vantajosa para a Administração e em caso de não reconsideração pela Comissão, faça o recurso subir à autoridade superior.  </w:t>
      </w:r>
    </w:p>
    <w:p w14:paraId="6BAA6999" w14:textId="77777777" w:rsidR="00A41E8A" w:rsidRDefault="00A41E8A" w:rsidP="00A41E8A">
      <w:pPr>
        <w:pStyle w:val="Standard"/>
        <w:spacing w:after="240"/>
        <w:ind w:left="1418"/>
        <w:jc w:val="both"/>
        <w:rPr>
          <w:rFonts w:ascii="Arial" w:eastAsia="Times New Roman" w:hAnsi="Arial" w:cs="Arial"/>
          <w:i/>
          <w:iCs/>
          <w:color w:val="000000"/>
          <w:sz w:val="20"/>
          <w:szCs w:val="20"/>
          <w:lang w:bidi="ar-SA"/>
        </w:rPr>
      </w:pPr>
    </w:p>
    <w:p w14:paraId="5E968DDC" w14:textId="25102756" w:rsidR="00A41E8A" w:rsidRDefault="00A41E8A" w:rsidP="00A41E8A">
      <w:pPr>
        <w:spacing w:after="171"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t>V – DAS CONTRARRAZÕES:</w:t>
      </w:r>
    </w:p>
    <w:p w14:paraId="61BB2449" w14:textId="6C599B82" w:rsidR="00A41E8A" w:rsidRDefault="00A41E8A" w:rsidP="00A41E8A">
      <w:pPr>
        <w:spacing w:after="171" w:line="360" w:lineRule="auto"/>
        <w:jc w:val="both"/>
        <w:rPr>
          <w:rFonts w:ascii="Arial" w:eastAsia="Times New Roman" w:hAnsi="Arial" w:cs="Arial"/>
          <w:color w:val="000000"/>
          <w:sz w:val="22"/>
          <w:szCs w:val="22"/>
        </w:rPr>
      </w:pPr>
      <w:r w:rsidRPr="00A41E8A">
        <w:rPr>
          <w:rFonts w:ascii="Arial" w:eastAsia="Times New Roman" w:hAnsi="Arial" w:cs="Arial"/>
          <w:color w:val="000000"/>
          <w:sz w:val="22"/>
          <w:szCs w:val="22"/>
        </w:rPr>
        <w:t xml:space="preserve">Nas contrarrazões apresentadas, a </w:t>
      </w:r>
      <w:r w:rsidR="007748F1">
        <w:rPr>
          <w:rFonts w:ascii="Arial" w:eastAsia="Times New Roman" w:hAnsi="Arial" w:cs="Arial"/>
          <w:color w:val="000000"/>
          <w:sz w:val="22"/>
          <w:szCs w:val="22"/>
        </w:rPr>
        <w:t xml:space="preserve">empresa ALFA T CONSTRUÇÃO E SERVIÇOS LTDA </w:t>
      </w:r>
      <w:r w:rsidRPr="00A41E8A">
        <w:rPr>
          <w:rFonts w:ascii="Arial" w:eastAsia="Times New Roman" w:hAnsi="Arial" w:cs="Arial"/>
          <w:color w:val="000000"/>
          <w:sz w:val="22"/>
          <w:szCs w:val="22"/>
        </w:rPr>
        <w:t xml:space="preserve">rebateu, pontualmente, as alegações apresentadas na peça </w:t>
      </w:r>
      <w:r>
        <w:rPr>
          <w:rFonts w:ascii="Arial" w:eastAsia="Times New Roman" w:hAnsi="Arial" w:cs="Arial"/>
          <w:color w:val="000000"/>
          <w:sz w:val="22"/>
          <w:szCs w:val="22"/>
        </w:rPr>
        <w:t>recursal. Nessa linha, defende:</w:t>
      </w:r>
    </w:p>
    <w:p w14:paraId="34178E53" w14:textId="5CE483A4" w:rsidR="00A41E8A" w:rsidRDefault="00A41E8A" w:rsidP="007748F1">
      <w:pPr>
        <w:pStyle w:val="Standard"/>
        <w:spacing w:after="240"/>
        <w:ind w:left="1418"/>
        <w:jc w:val="both"/>
        <w:rPr>
          <w:rFonts w:ascii="Arial" w:eastAsia="Times New Roman" w:hAnsi="Arial" w:cs="Arial"/>
          <w:i/>
          <w:iCs/>
          <w:color w:val="000000"/>
          <w:sz w:val="20"/>
          <w:szCs w:val="20"/>
          <w:lang w:bidi="ar-SA"/>
        </w:rPr>
      </w:pPr>
      <w:r w:rsidRPr="00673D72">
        <w:rPr>
          <w:rFonts w:ascii="Arial" w:eastAsia="Times New Roman" w:hAnsi="Arial" w:cs="Arial"/>
          <w:i/>
          <w:iCs/>
          <w:color w:val="000000"/>
          <w:sz w:val="20"/>
          <w:szCs w:val="20"/>
          <w:lang w:bidi="ar-SA"/>
        </w:rPr>
        <w:t xml:space="preserve">“O fato de se exigir a assinatura do engenheiro e sua plena identificação no órgão de classe se faz essencial para a preservação do princípio basilar da supremacia do interesse público e do princípio da eficiência, explícito no artigo 37, Caput, CR/88, especialmente para se evitar a apresentação de propostas inexequíveis, ou que demandaram reajustes/repactuação </w:t>
      </w:r>
      <w:r w:rsidR="00673D72" w:rsidRPr="00673D72">
        <w:rPr>
          <w:rFonts w:ascii="Arial" w:eastAsia="Times New Roman" w:hAnsi="Arial" w:cs="Arial"/>
          <w:i/>
          <w:iCs/>
          <w:color w:val="000000"/>
          <w:sz w:val="20"/>
          <w:szCs w:val="20"/>
          <w:lang w:bidi="ar-SA"/>
        </w:rPr>
        <w:t>no curso da execução dos serviços.</w:t>
      </w:r>
      <w:r w:rsidR="007748F1">
        <w:rPr>
          <w:rFonts w:ascii="Arial" w:eastAsia="Times New Roman" w:hAnsi="Arial" w:cs="Arial"/>
          <w:i/>
          <w:iCs/>
          <w:color w:val="000000"/>
          <w:sz w:val="20"/>
          <w:szCs w:val="20"/>
          <w:lang w:bidi="ar-SA"/>
        </w:rPr>
        <w:t>”</w:t>
      </w:r>
    </w:p>
    <w:p w14:paraId="648148A6" w14:textId="77777777" w:rsidR="007748F1" w:rsidRDefault="007748F1" w:rsidP="007748F1">
      <w:pPr>
        <w:spacing w:after="171" w:line="360" w:lineRule="auto"/>
        <w:jc w:val="both"/>
        <w:rPr>
          <w:rFonts w:ascii="Arial" w:eastAsia="Times New Roman" w:hAnsi="Arial" w:cs="Arial"/>
          <w:color w:val="000000"/>
          <w:sz w:val="22"/>
          <w:szCs w:val="22"/>
        </w:rPr>
      </w:pPr>
      <w:r w:rsidRPr="007748F1">
        <w:rPr>
          <w:rFonts w:ascii="Arial" w:eastAsia="Times New Roman" w:hAnsi="Arial" w:cs="Arial"/>
          <w:color w:val="000000"/>
          <w:sz w:val="22"/>
          <w:szCs w:val="22"/>
        </w:rPr>
        <w:t>Além disso quanto ao fato d</w:t>
      </w:r>
      <w:r>
        <w:rPr>
          <w:rFonts w:ascii="Arial" w:eastAsia="Times New Roman" w:hAnsi="Arial" w:cs="Arial"/>
          <w:color w:val="000000"/>
          <w:sz w:val="22"/>
          <w:szCs w:val="22"/>
        </w:rPr>
        <w:t>e a</w:t>
      </w:r>
      <w:r w:rsidRPr="007748F1">
        <w:rPr>
          <w:rFonts w:ascii="Arial" w:eastAsia="Times New Roman" w:hAnsi="Arial" w:cs="Arial"/>
          <w:color w:val="000000"/>
          <w:sz w:val="22"/>
          <w:szCs w:val="22"/>
        </w:rPr>
        <w:t xml:space="preserve"> recorrente ter descrito na validade da proposta o prazo de 60 dias, a </w:t>
      </w:r>
      <w:r>
        <w:rPr>
          <w:rFonts w:ascii="Arial" w:eastAsia="Times New Roman" w:hAnsi="Arial" w:cs="Arial"/>
          <w:color w:val="000000"/>
          <w:sz w:val="22"/>
          <w:szCs w:val="22"/>
        </w:rPr>
        <w:t>contrarrazoante</w:t>
      </w:r>
      <w:r w:rsidRPr="007748F1">
        <w:rPr>
          <w:rFonts w:ascii="Arial" w:eastAsia="Times New Roman" w:hAnsi="Arial" w:cs="Arial"/>
          <w:color w:val="000000"/>
          <w:sz w:val="22"/>
          <w:szCs w:val="22"/>
        </w:rPr>
        <w:t xml:space="preserve"> </w:t>
      </w:r>
      <w:r>
        <w:rPr>
          <w:rFonts w:ascii="Arial" w:eastAsia="Times New Roman" w:hAnsi="Arial" w:cs="Arial"/>
          <w:color w:val="000000"/>
          <w:sz w:val="22"/>
          <w:szCs w:val="22"/>
        </w:rPr>
        <w:t>sustenta</w:t>
      </w:r>
      <w:r w:rsidRPr="007748F1">
        <w:rPr>
          <w:rFonts w:ascii="Arial" w:eastAsia="Times New Roman" w:hAnsi="Arial" w:cs="Arial"/>
          <w:color w:val="000000"/>
          <w:sz w:val="22"/>
          <w:szCs w:val="22"/>
        </w:rPr>
        <w:t xml:space="preserve"> o seguinte:</w:t>
      </w:r>
    </w:p>
    <w:p w14:paraId="697DB217" w14:textId="18F46C65" w:rsidR="007748F1" w:rsidRDefault="007748F1" w:rsidP="007748F1">
      <w:pPr>
        <w:pStyle w:val="Standard"/>
        <w:spacing w:after="240"/>
        <w:ind w:left="1418"/>
        <w:jc w:val="both"/>
        <w:rPr>
          <w:rFonts w:ascii="Arial" w:eastAsia="Times New Roman" w:hAnsi="Arial" w:cs="Arial"/>
          <w:i/>
          <w:iCs/>
          <w:color w:val="000000"/>
          <w:sz w:val="20"/>
          <w:szCs w:val="20"/>
          <w:lang w:bidi="ar-SA"/>
        </w:rPr>
      </w:pPr>
      <w:r w:rsidRPr="007748F1">
        <w:rPr>
          <w:rFonts w:ascii="Arial" w:eastAsia="Times New Roman" w:hAnsi="Arial" w:cs="Arial"/>
          <w:i/>
          <w:iCs/>
          <w:color w:val="000000"/>
          <w:sz w:val="20"/>
          <w:szCs w:val="20"/>
          <w:lang w:bidi="ar-SA"/>
        </w:rPr>
        <w:t xml:space="preserve">“Ao contrário do que afirma a recorrente, a indicação da validade da proposta menor do que o exigido pelo edital não pode ser considerado como mero erro formal, pois se assim o fosse, grande parte dos pontos exigidos nos certames licitatórios poderiam ser assim qualificados caso não observados pelo vencedor, podendo futuramente suscitar erro formal, desvirtuando o instrumento convocatório e esvaziando sua aplicação e vinculação.”  </w:t>
      </w:r>
    </w:p>
    <w:p w14:paraId="205DE035" w14:textId="77777777" w:rsidR="000566A2" w:rsidRDefault="000566A2" w:rsidP="007748F1">
      <w:pPr>
        <w:pStyle w:val="Standard"/>
        <w:spacing w:after="240"/>
        <w:ind w:left="1418"/>
        <w:jc w:val="both"/>
        <w:rPr>
          <w:rFonts w:ascii="Arial" w:eastAsia="Times New Roman" w:hAnsi="Arial" w:cs="Arial"/>
          <w:i/>
          <w:iCs/>
          <w:color w:val="000000"/>
          <w:sz w:val="20"/>
          <w:szCs w:val="20"/>
          <w:lang w:bidi="ar-SA"/>
        </w:rPr>
      </w:pPr>
    </w:p>
    <w:p w14:paraId="5C48B242" w14:textId="77777777" w:rsidR="000566A2" w:rsidRPr="007748F1" w:rsidRDefault="000566A2" w:rsidP="007748F1">
      <w:pPr>
        <w:pStyle w:val="Standard"/>
        <w:spacing w:after="240"/>
        <w:ind w:left="1418"/>
        <w:jc w:val="both"/>
        <w:rPr>
          <w:rFonts w:ascii="Arial" w:eastAsia="Times New Roman" w:hAnsi="Arial" w:cs="Arial"/>
          <w:i/>
          <w:iCs/>
          <w:color w:val="000000"/>
          <w:sz w:val="20"/>
          <w:szCs w:val="20"/>
          <w:lang w:bidi="ar-SA"/>
        </w:rPr>
      </w:pPr>
    </w:p>
    <w:p w14:paraId="1C1A28A8" w14:textId="6BEB6544" w:rsidR="00DA4BA6" w:rsidRPr="000566A2" w:rsidRDefault="000566A2" w:rsidP="000566A2">
      <w:pPr>
        <w:spacing w:after="171" w:line="360" w:lineRule="auto"/>
        <w:jc w:val="both"/>
        <w:rPr>
          <w:rFonts w:ascii="Arial" w:eastAsia="Times New Roman" w:hAnsi="Arial" w:cs="Arial"/>
          <w:b/>
          <w:bCs/>
          <w:color w:val="000000"/>
          <w:sz w:val="22"/>
          <w:szCs w:val="22"/>
        </w:rPr>
      </w:pPr>
      <w:r>
        <w:rPr>
          <w:rFonts w:ascii="Arial" w:eastAsia="Times New Roman" w:hAnsi="Arial" w:cs="Arial"/>
          <w:b/>
          <w:bCs/>
          <w:color w:val="000000"/>
          <w:sz w:val="22"/>
          <w:szCs w:val="22"/>
        </w:rPr>
        <w:lastRenderedPageBreak/>
        <w:t>VI – DO MÉRITO:</w:t>
      </w:r>
    </w:p>
    <w:p w14:paraId="39FA76EE" w14:textId="77777777" w:rsidR="00162372" w:rsidRDefault="00162372" w:rsidP="005B06A8">
      <w:pPr>
        <w:pStyle w:val="Standard"/>
        <w:widowControl w:val="0"/>
        <w:spacing w:after="170" w:line="360" w:lineRule="auto"/>
        <w:jc w:val="both"/>
      </w:pPr>
      <w:r w:rsidRPr="00162372">
        <w:rPr>
          <w:rFonts w:ascii="Arial" w:eastAsia="Times New Roman" w:hAnsi="Arial" w:cs="Arial"/>
          <w:color w:val="000000"/>
          <w:sz w:val="22"/>
          <w:szCs w:val="22"/>
        </w:rPr>
        <w:t>Primeiramente, ressalta-se que as decisões tomadas no contexto deste processo licitatório estão em perfeita consonância com a legislação vigente, tendo sido observada a submissão aos princípios que norteiam a Administração Pública, sob os quais a lei dispõe:</w:t>
      </w:r>
      <w:r>
        <w:t xml:space="preserve"> </w:t>
      </w:r>
    </w:p>
    <w:p w14:paraId="046B5839" w14:textId="06BDC9FC" w:rsidR="00162372" w:rsidRPr="00162372" w:rsidRDefault="00162372" w:rsidP="00162372">
      <w:pPr>
        <w:pStyle w:val="Standard"/>
        <w:spacing w:after="240"/>
        <w:ind w:left="1418"/>
        <w:jc w:val="both"/>
        <w:rPr>
          <w:rFonts w:ascii="Arial" w:eastAsia="Times New Roman" w:hAnsi="Arial" w:cs="Arial"/>
          <w:i/>
          <w:iCs/>
          <w:color w:val="000000"/>
          <w:sz w:val="20"/>
          <w:szCs w:val="20"/>
        </w:rPr>
      </w:pPr>
      <w:r w:rsidRPr="00162372">
        <w:rPr>
          <w:rFonts w:ascii="Arial" w:eastAsia="Times New Roman" w:hAnsi="Arial" w:cs="Arial"/>
          <w:i/>
          <w:iCs/>
          <w:color w:val="000000"/>
          <w:sz w:val="20"/>
          <w:szCs w:val="20"/>
        </w:rPr>
        <w:t>"Art. 3º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14:paraId="0D9423B7" w14:textId="77777777" w:rsidR="00BE1642" w:rsidRDefault="00BE1642" w:rsidP="000566A2">
      <w:pPr>
        <w:pStyle w:val="Standard"/>
        <w:widowControl w:val="0"/>
        <w:spacing w:after="17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Considerando a interposição de recurso administrativo em face do julgamento das propostas apresentadas na Tomada de Preços nº 12/2023, com as respectivas contrarrazões, seguem nossas considerações.</w:t>
      </w:r>
    </w:p>
    <w:p w14:paraId="4FA9EF98" w14:textId="1DD948FE" w:rsidR="00DA4BA6" w:rsidRPr="000566A2" w:rsidRDefault="000566A2" w:rsidP="000566A2">
      <w:pPr>
        <w:pStyle w:val="Standard"/>
        <w:widowControl w:val="0"/>
        <w:spacing w:after="17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Diante d</w:t>
      </w:r>
      <w:r w:rsidR="00B91A1A">
        <w:rPr>
          <w:rFonts w:ascii="Arial" w:eastAsia="Times New Roman" w:hAnsi="Arial" w:cs="Arial"/>
          <w:color w:val="000000"/>
          <w:sz w:val="22"/>
          <w:szCs w:val="22"/>
        </w:rPr>
        <w:t>as justificativas do</w:t>
      </w:r>
      <w:r>
        <w:rPr>
          <w:rFonts w:ascii="Arial" w:eastAsia="Times New Roman" w:hAnsi="Arial" w:cs="Arial"/>
          <w:color w:val="000000"/>
          <w:sz w:val="22"/>
          <w:szCs w:val="22"/>
        </w:rPr>
        <w:t xml:space="preserve"> recurso interposto e l</w:t>
      </w:r>
      <w:r w:rsidR="006C18C1">
        <w:rPr>
          <w:rFonts w:ascii="Arial" w:eastAsia="Times New Roman" w:hAnsi="Arial" w:cs="Arial"/>
          <w:color w:val="000000"/>
          <w:sz w:val="22"/>
          <w:szCs w:val="22"/>
        </w:rPr>
        <w:t>evando em consideração o Acórdão Nº 2872/2010, vejamos o que é descrito:</w:t>
      </w:r>
    </w:p>
    <w:p w14:paraId="7DBDC170" w14:textId="4E5A55B3" w:rsidR="00DE68D0" w:rsidRPr="006C18C1" w:rsidRDefault="006C18C1" w:rsidP="005B06A8">
      <w:pPr>
        <w:pStyle w:val="Standard"/>
        <w:spacing w:after="240"/>
        <w:ind w:left="1418"/>
        <w:jc w:val="both"/>
        <w:rPr>
          <w:rFonts w:ascii="Arial" w:eastAsia="Times New Roman" w:hAnsi="Arial" w:cs="Arial"/>
          <w:b/>
          <w:bCs/>
          <w:i/>
          <w:iCs/>
          <w:color w:val="000000"/>
          <w:sz w:val="20"/>
          <w:szCs w:val="20"/>
        </w:rPr>
      </w:pPr>
      <w:r>
        <w:rPr>
          <w:rFonts w:ascii="Arial" w:eastAsia="Times New Roman" w:hAnsi="Arial" w:cs="Arial"/>
          <w:i/>
          <w:iCs/>
          <w:color w:val="000000"/>
          <w:sz w:val="20"/>
          <w:szCs w:val="20"/>
        </w:rPr>
        <w:t>“</w:t>
      </w:r>
      <w:r w:rsidR="007A7E7E" w:rsidRPr="007A7E7E">
        <w:rPr>
          <w:rFonts w:ascii="Arial" w:eastAsia="Times New Roman" w:hAnsi="Arial" w:cs="Arial"/>
          <w:i/>
          <w:iCs/>
          <w:color w:val="000000"/>
          <w:sz w:val="20"/>
          <w:szCs w:val="20"/>
        </w:rPr>
        <w:t xml:space="preserve">Acórdão Nº 2872/2010 – TCU – Plenário: “(...) 3.3 - Restrição à competitividade da licitação decorrente de critérios inadequados de habilitação e julgamento. (...) 3.3.2 - Situação encontrada: </w:t>
      </w:r>
      <w:r w:rsidR="007A7E7E" w:rsidRPr="007A7E7E">
        <w:rPr>
          <w:rFonts w:ascii="Arial" w:eastAsia="Times New Roman" w:hAnsi="Arial" w:cs="Arial"/>
          <w:b/>
          <w:bCs/>
          <w:i/>
          <w:iCs/>
          <w:color w:val="000000"/>
          <w:sz w:val="20"/>
          <w:szCs w:val="20"/>
        </w:rPr>
        <w:t>Na fase de julgamento das propostas, a melhor proposta ofertada (menor preço) foi desclassificada por descumprimento de regra prevista no edital padrão elaborado para o PEX. Todavia, trata-se de regra meramente formal, que, a princípio, poderia ceder frente à finalidade essencial do certame licitatório: selecionar a proposta mais vantajosa para a Administração</w:t>
      </w:r>
      <w:r w:rsidR="007A7E7E" w:rsidRPr="007A7E7E">
        <w:rPr>
          <w:rFonts w:ascii="Arial" w:eastAsia="Times New Roman" w:hAnsi="Arial" w:cs="Arial"/>
          <w:i/>
          <w:iCs/>
          <w:color w:val="000000"/>
          <w:sz w:val="20"/>
          <w:szCs w:val="20"/>
        </w:rPr>
        <w:t xml:space="preserve">. A presente situação compreende dois aspectos sobre os quais esta Corte já se posicionou: I) a adoção de critérios (ou regras) inadequados para julgamento das propostas; </w:t>
      </w:r>
      <w:r w:rsidR="007A7E7E" w:rsidRPr="007A7E7E">
        <w:rPr>
          <w:rFonts w:ascii="Arial" w:eastAsia="Times New Roman" w:hAnsi="Arial" w:cs="Arial"/>
          <w:b/>
          <w:bCs/>
          <w:i/>
          <w:iCs/>
          <w:color w:val="000000"/>
          <w:sz w:val="20"/>
          <w:szCs w:val="20"/>
        </w:rPr>
        <w:t>II) a desclassificação da proposta mais vantajosa por aspectos meramente formais.</w:t>
      </w:r>
      <w:r w:rsidR="007A7E7E" w:rsidRPr="007A7E7E">
        <w:rPr>
          <w:rFonts w:ascii="Arial" w:eastAsia="Times New Roman" w:hAnsi="Arial" w:cs="Arial"/>
          <w:i/>
          <w:iCs/>
          <w:color w:val="000000"/>
          <w:sz w:val="20"/>
          <w:szCs w:val="20"/>
        </w:rPr>
        <w:t xml:space="preserve"> Em primeiro lugar, passa-se a contextualizar o ocorrido. O projeto básico estimou a obra no valor de R$ 876.625,82. Na </w:t>
      </w:r>
      <w:r w:rsidR="005B06A8" w:rsidRPr="005B06A8">
        <w:rPr>
          <w:rFonts w:ascii="Arial" w:eastAsia="Times New Roman" w:hAnsi="Arial" w:cs="Arial"/>
          <w:i/>
          <w:iCs/>
          <w:color w:val="000000"/>
          <w:sz w:val="20"/>
          <w:szCs w:val="20"/>
        </w:rPr>
        <w:t xml:space="preserve"> </w:t>
      </w:r>
      <w:r w:rsidR="007A7E7E" w:rsidRPr="005B06A8">
        <w:rPr>
          <w:rFonts w:ascii="Arial" w:eastAsia="Times New Roman" w:hAnsi="Arial" w:cs="Arial"/>
          <w:i/>
          <w:iCs/>
          <w:color w:val="000000"/>
          <w:sz w:val="20"/>
          <w:szCs w:val="20"/>
        </w:rPr>
        <w:t xml:space="preserve">fase de abertura das propostas (ou seja, as empresas já estavam habilitadas), a primeira colocada (Tegen Engenharia Comércio e Construções Ltda.) ofertou o preço de R$ 749.150,03 e a segunda colocada (Pema Engenharia Ltda.) ofertou o preço de R$ 753.898,20 descontos da ordem de 15% sobre o orçamento-base.(...)Entretanto, faltava a assinatura dos responsáveis técnicos pela elaboração da planilha orçamentária, em descumprimento ao item 7.7 do edital de Concorrência nº 09/2009: 7.7. No orçamento em planilha de quantitativos, unidades, preços unitários, parciais e totais da obra, alínea 'a' do subitem 7.5, deverá constar, obrigatoriamente a assinatura do técnico detentor dos atestados referido na alínea 'f', do subitem 6.2 deste Edital, precedida do nome da empresa a que interessarem, a menção explícita de seu título e o número de sua carteira profissional expedida pelo CREA.(..)Assim, conclui que tal assinatura consistiria em requisito formal obrigatório a ser atendido pela empresa licitante. E, portanto, não poderia a comissão afastar o item 7.7 do edital. Por consequência, considerando ainda o item 7.15 do edital (que prevê </w:t>
      </w:r>
      <w:proofErr w:type="gramStart"/>
      <w:r w:rsidR="007A7E7E" w:rsidRPr="005B06A8">
        <w:rPr>
          <w:rFonts w:ascii="Arial" w:eastAsia="Times New Roman" w:hAnsi="Arial" w:cs="Arial"/>
          <w:i/>
          <w:iCs/>
          <w:color w:val="000000"/>
          <w:sz w:val="20"/>
          <w:szCs w:val="20"/>
        </w:rPr>
        <w:t>4 desclassificação</w:t>
      </w:r>
      <w:proofErr w:type="gramEnd"/>
      <w:r w:rsidR="007A7E7E" w:rsidRPr="005B06A8">
        <w:rPr>
          <w:rFonts w:ascii="Arial" w:eastAsia="Times New Roman" w:hAnsi="Arial" w:cs="Arial"/>
          <w:i/>
          <w:iCs/>
          <w:color w:val="000000"/>
          <w:sz w:val="20"/>
          <w:szCs w:val="20"/>
        </w:rPr>
        <w:t xml:space="preserve"> por descumprimento do edital), o descumprimento de tal requisito acarretaria a desclassificação da licitante. Logo a seguir, a comissão, em conformidade com o posicionamento da Procuradoria, reviu a posição anterior, desclassificando a proposta inicialmente classificada em primeiro lugar. (...) </w:t>
      </w:r>
      <w:r w:rsidR="007A7E7E" w:rsidRPr="006C18C1">
        <w:rPr>
          <w:rFonts w:ascii="Arial" w:eastAsia="Times New Roman" w:hAnsi="Arial" w:cs="Arial"/>
          <w:b/>
          <w:bCs/>
          <w:i/>
          <w:iCs/>
          <w:color w:val="000000"/>
          <w:sz w:val="20"/>
          <w:szCs w:val="20"/>
        </w:rPr>
        <w:t>Ademais, cabe destacar reiteradas decisões desta Corte de Contas no sentido de que, sempre que possível, deve a Administração priorizar o melhor preço ofertado em detrimento do estrito cumprimento de aspectos meramente formais,</w:t>
      </w:r>
      <w:r w:rsidR="007A7E7E" w:rsidRPr="005B06A8">
        <w:rPr>
          <w:rFonts w:ascii="Arial" w:eastAsia="Times New Roman" w:hAnsi="Arial" w:cs="Arial"/>
          <w:i/>
          <w:iCs/>
          <w:color w:val="000000"/>
          <w:sz w:val="20"/>
          <w:szCs w:val="20"/>
        </w:rPr>
        <w:t xml:space="preserve"> e que podem ser solucionados sem perder de vista o princípio do julgamento objetivo. Pode-se considerar a situação presente análoga à dos entendimentos exarados pelos Acórdãos nºs 1.679/2008 - TCU - Plenário, 141/2008 - TCU - Plenário e 294/2008 - TCU - Plenário. Nesses casos concretos, foi considerada irregular a desclassificação da empresa, por </w:t>
      </w:r>
      <w:r w:rsidR="007A7E7E" w:rsidRPr="005B06A8">
        <w:rPr>
          <w:rFonts w:ascii="Arial" w:eastAsia="Times New Roman" w:hAnsi="Arial" w:cs="Arial"/>
          <w:i/>
          <w:iCs/>
          <w:color w:val="000000"/>
          <w:sz w:val="20"/>
          <w:szCs w:val="20"/>
        </w:rPr>
        <w:lastRenderedPageBreak/>
        <w:t xml:space="preserve">não ter sido dada a ela a oportunidade de sanar as falhas de suas propostas. Saliente-se que, especialmente nos casos desses acórdãos, tratou-se de desclassificação da licitante com base na inexequibilidade de preços (Lei nº 8.666/1993, art. 48, inciso II, § 1º, alíneas 'a' e 'b'). Todavia, é possível estabelecer uma analogia com o caso em </w:t>
      </w:r>
      <w:proofErr w:type="gramStart"/>
      <w:r w:rsidR="007A7E7E" w:rsidRPr="005B06A8">
        <w:rPr>
          <w:rFonts w:ascii="Arial" w:eastAsia="Times New Roman" w:hAnsi="Arial" w:cs="Arial"/>
          <w:i/>
          <w:iCs/>
          <w:color w:val="000000"/>
          <w:sz w:val="20"/>
          <w:szCs w:val="20"/>
        </w:rPr>
        <w:t>tela Assim</w:t>
      </w:r>
      <w:proofErr w:type="gramEnd"/>
      <w:r w:rsidR="007A7E7E" w:rsidRPr="005B06A8">
        <w:rPr>
          <w:rFonts w:ascii="Arial" w:eastAsia="Times New Roman" w:hAnsi="Arial" w:cs="Arial"/>
          <w:i/>
          <w:iCs/>
          <w:color w:val="000000"/>
          <w:sz w:val="20"/>
          <w:szCs w:val="20"/>
        </w:rPr>
        <w:t xml:space="preserve">, o TCU tem se posicionado no sentido de que, </w:t>
      </w:r>
      <w:r w:rsidR="007A7E7E" w:rsidRPr="006C18C1">
        <w:rPr>
          <w:rFonts w:ascii="Arial" w:eastAsia="Times New Roman" w:hAnsi="Arial" w:cs="Arial"/>
          <w:b/>
          <w:bCs/>
          <w:i/>
          <w:iCs/>
          <w:color w:val="000000"/>
          <w:sz w:val="20"/>
          <w:szCs w:val="20"/>
        </w:rPr>
        <w:t>no julgamento da concorrência de menor preço, a melhor proposta deve prevalecer sobre os aspectos meramente formais que possam ser sanados oportunamente</w:t>
      </w:r>
      <w:r w:rsidR="007A7E7E" w:rsidRPr="005B06A8">
        <w:rPr>
          <w:rFonts w:ascii="Arial" w:eastAsia="Times New Roman" w:hAnsi="Arial" w:cs="Arial"/>
          <w:i/>
          <w:iCs/>
          <w:color w:val="000000"/>
          <w:sz w:val="20"/>
          <w:szCs w:val="20"/>
        </w:rPr>
        <w:t>. Destaque-se que, na fase de abertura das propostas, o posicionamento da comissão de licitação foi nesse sentido para as duas ocorrências: descumprimento dos itens 7.6, ‘c’ e 7.7 do edital. Entretanto, no caso da exigência do item 7.7 do edital (assinatura da planilha orçamentária da proposta), houve mudança de entendimento da comissão, em conformidade com o parecer da Procuradoria Autárquica, que privilegiou o princípio da vinculação ao instrumento convocatório. Por fim, deve-se considerar que: I) o edital levado à licitação decorre do edital padrão utilizado no PEX como um todo; II) de acordo com informações fornecidas em reunião realizada no INSS em 11/05/2010, ainda faltam ser licitadas 291 das 720 agências que compõem o PEX (número que ainda pode aumentar uma vez que há diversas licitações encerradas cujos contratos não chegaram a ser assinados). Assim, considerando as licitações que ainda serão realizadas no âmbito do PEX, propõe-se alertar ao INSS no sentido de que</w:t>
      </w:r>
      <w:r w:rsidR="007A7E7E" w:rsidRPr="006C18C1">
        <w:rPr>
          <w:rFonts w:ascii="Arial" w:eastAsia="Times New Roman" w:hAnsi="Arial" w:cs="Arial"/>
          <w:b/>
          <w:bCs/>
          <w:i/>
          <w:iCs/>
          <w:color w:val="000000"/>
          <w:sz w:val="20"/>
          <w:szCs w:val="20"/>
        </w:rPr>
        <w:t>: I) aspectos meramente formais como a ausência de assinatura do engenheiro (item 7.7 do Edital de Concorrência nº 09/2009) não devem ser motivo para desclassificação das licitantes; (g.n)</w:t>
      </w:r>
      <w:r>
        <w:rPr>
          <w:rFonts w:ascii="Arial" w:eastAsia="Times New Roman" w:hAnsi="Arial" w:cs="Arial"/>
          <w:b/>
          <w:bCs/>
          <w:i/>
          <w:iCs/>
          <w:color w:val="000000"/>
          <w:sz w:val="20"/>
          <w:szCs w:val="20"/>
        </w:rPr>
        <w:t>”</w:t>
      </w:r>
    </w:p>
    <w:p w14:paraId="31D40708" w14:textId="77777777" w:rsidR="008E706B" w:rsidRPr="005B06A8" w:rsidRDefault="008E706B" w:rsidP="006104FF">
      <w:pPr>
        <w:pStyle w:val="Standard"/>
        <w:spacing w:after="240"/>
        <w:ind w:left="1418"/>
        <w:jc w:val="both"/>
        <w:rPr>
          <w:rFonts w:ascii="Arial" w:eastAsia="Times New Roman" w:hAnsi="Arial" w:cs="Arial"/>
          <w:color w:val="000000"/>
          <w:sz w:val="22"/>
          <w:szCs w:val="22"/>
        </w:rPr>
      </w:pPr>
    </w:p>
    <w:p w14:paraId="7E937AE2" w14:textId="5C481566" w:rsidR="006C18C1" w:rsidRDefault="006C18C1" w:rsidP="006C18C1">
      <w:pPr>
        <w:pStyle w:val="Standard"/>
        <w:widowControl w:val="0"/>
        <w:spacing w:after="17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Em análise ao supracitado Acórdão pode-se concluir que </w:t>
      </w:r>
      <w:r w:rsidR="000566A2">
        <w:rPr>
          <w:rFonts w:ascii="Arial" w:eastAsia="Times New Roman" w:hAnsi="Arial" w:cs="Arial"/>
          <w:color w:val="000000"/>
          <w:sz w:val="22"/>
          <w:szCs w:val="22"/>
        </w:rPr>
        <w:t>aspectos meramente forma</w:t>
      </w:r>
      <w:r w:rsidR="00B91A1A">
        <w:rPr>
          <w:rFonts w:ascii="Arial" w:eastAsia="Times New Roman" w:hAnsi="Arial" w:cs="Arial"/>
          <w:color w:val="000000"/>
          <w:sz w:val="22"/>
          <w:szCs w:val="22"/>
        </w:rPr>
        <w:t xml:space="preserve">is </w:t>
      </w:r>
      <w:r w:rsidR="000566A2">
        <w:rPr>
          <w:rFonts w:ascii="Arial" w:eastAsia="Times New Roman" w:hAnsi="Arial" w:cs="Arial"/>
          <w:color w:val="000000"/>
          <w:sz w:val="22"/>
          <w:szCs w:val="22"/>
        </w:rPr>
        <w:t>não deve</w:t>
      </w:r>
      <w:r w:rsidR="00B91A1A">
        <w:rPr>
          <w:rFonts w:ascii="Arial" w:eastAsia="Times New Roman" w:hAnsi="Arial" w:cs="Arial"/>
          <w:color w:val="000000"/>
          <w:sz w:val="22"/>
          <w:szCs w:val="22"/>
        </w:rPr>
        <w:t>m</w:t>
      </w:r>
      <w:r w:rsidR="000566A2">
        <w:rPr>
          <w:rFonts w:ascii="Arial" w:eastAsia="Times New Roman" w:hAnsi="Arial" w:cs="Arial"/>
          <w:color w:val="000000"/>
          <w:sz w:val="22"/>
          <w:szCs w:val="22"/>
        </w:rPr>
        <w:t xml:space="preserve"> ser motivo para desclassificação.</w:t>
      </w:r>
      <w:r w:rsidR="00BE1642">
        <w:rPr>
          <w:rFonts w:ascii="Arial" w:eastAsia="Times New Roman" w:hAnsi="Arial" w:cs="Arial"/>
          <w:color w:val="000000"/>
          <w:sz w:val="22"/>
          <w:szCs w:val="22"/>
        </w:rPr>
        <w:t xml:space="preserve"> </w:t>
      </w:r>
    </w:p>
    <w:p w14:paraId="5CB97BF0" w14:textId="48B8DC63" w:rsidR="003212C3" w:rsidRPr="003212C3" w:rsidRDefault="003212C3" w:rsidP="003212C3">
      <w:pPr>
        <w:pStyle w:val="Standard"/>
        <w:widowControl w:val="0"/>
        <w:spacing w:after="17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Ainda nesse contexto, temos que o</w:t>
      </w:r>
      <w:r w:rsidRPr="003212C3">
        <w:rPr>
          <w:rFonts w:ascii="Arial" w:eastAsia="Times New Roman" w:hAnsi="Arial" w:cs="Arial"/>
          <w:color w:val="000000"/>
          <w:sz w:val="22"/>
          <w:szCs w:val="22"/>
        </w:rPr>
        <w:t xml:space="preserve"> formalismo moderado pode se traduzir à análise do objeto do documento em detrimento à forma como é apresentado, ou seja, o crivo exarado deve levar em consideração se o documento em análise é capaz de atender ao objetivo que lhe é proposto, independentemente de seu aspecto formal, claro, observando a segurança jurídica e o grau de certeza fornecido pelo documento.</w:t>
      </w:r>
      <w:r w:rsidR="002C1636">
        <w:rPr>
          <w:rFonts w:ascii="Arial" w:eastAsia="Times New Roman" w:hAnsi="Arial" w:cs="Arial"/>
          <w:color w:val="000000"/>
          <w:sz w:val="22"/>
          <w:szCs w:val="22"/>
        </w:rPr>
        <w:t xml:space="preserve"> Com relação a</w:t>
      </w:r>
      <w:r w:rsidR="00431AAF">
        <w:rPr>
          <w:rFonts w:ascii="Arial" w:eastAsia="Times New Roman" w:hAnsi="Arial" w:cs="Arial"/>
          <w:color w:val="000000"/>
          <w:sz w:val="22"/>
          <w:szCs w:val="22"/>
        </w:rPr>
        <w:t xml:space="preserve"> isso,</w:t>
      </w:r>
      <w:r w:rsidRPr="003212C3">
        <w:rPr>
          <w:rFonts w:ascii="Arial" w:eastAsia="Times New Roman" w:hAnsi="Arial" w:cs="Arial"/>
          <w:color w:val="000000"/>
          <w:sz w:val="22"/>
          <w:szCs w:val="22"/>
        </w:rPr>
        <w:t xml:space="preserve"> </w:t>
      </w:r>
      <w:r w:rsidR="00431AAF">
        <w:rPr>
          <w:rFonts w:ascii="Arial" w:eastAsia="Times New Roman" w:hAnsi="Arial" w:cs="Arial"/>
          <w:color w:val="000000"/>
          <w:sz w:val="22"/>
          <w:szCs w:val="22"/>
        </w:rPr>
        <w:t>v</w:t>
      </w:r>
      <w:r w:rsidRPr="003212C3">
        <w:rPr>
          <w:rFonts w:ascii="Arial" w:eastAsia="Times New Roman" w:hAnsi="Arial" w:cs="Arial"/>
          <w:color w:val="000000"/>
          <w:sz w:val="22"/>
          <w:szCs w:val="22"/>
        </w:rPr>
        <w:t>ejamos o Acórdão 357/2015 (plenário) do Tribunal de Contas da União:</w:t>
      </w:r>
    </w:p>
    <w:p w14:paraId="52D49442" w14:textId="592AC3FC" w:rsidR="003212C3" w:rsidRPr="003212C3" w:rsidRDefault="003212C3" w:rsidP="003212C3">
      <w:pPr>
        <w:pStyle w:val="Standard"/>
        <w:spacing w:after="240"/>
        <w:ind w:left="1418"/>
        <w:jc w:val="both"/>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3212C3">
        <w:rPr>
          <w:rFonts w:ascii="Arial" w:eastAsia="Times New Roman" w:hAnsi="Arial" w:cs="Arial"/>
          <w:i/>
          <w:iCs/>
          <w:color w:val="000000"/>
          <w:sz w:val="20"/>
          <w:szCs w:val="20"/>
        </w:rPr>
        <w:t>No curso de procedimentos licitatórios, a Administração Pública deve pautar-se pelo princípio do formalismo moderado, que prescreve a adoção de formas simples e suficientes para propiciar adequado grau de certeza, segurança e respeito aos direitos dos administrados, promovendo, assim, a prevalência do conteúdo sobre o formalismo extremo, respeitadas, ainda, as praxes essenciais à proteção das prerrogativas dos administrados.</w:t>
      </w:r>
      <w:r>
        <w:rPr>
          <w:rFonts w:ascii="Arial" w:eastAsia="Times New Roman" w:hAnsi="Arial" w:cs="Arial"/>
          <w:i/>
          <w:iCs/>
          <w:color w:val="000000"/>
          <w:sz w:val="20"/>
          <w:szCs w:val="20"/>
        </w:rPr>
        <w:t>”</w:t>
      </w:r>
    </w:p>
    <w:p w14:paraId="38879C15" w14:textId="423AC586" w:rsidR="00DE68D0" w:rsidRDefault="003212C3" w:rsidP="003212C3">
      <w:pPr>
        <w:pStyle w:val="Standard"/>
        <w:widowControl w:val="0"/>
        <w:spacing w:after="17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Nesse caso, a</w:t>
      </w:r>
      <w:r w:rsidRPr="003212C3">
        <w:rPr>
          <w:rFonts w:ascii="Arial" w:eastAsia="Times New Roman" w:hAnsi="Arial" w:cs="Arial"/>
          <w:color w:val="000000"/>
          <w:sz w:val="22"/>
          <w:szCs w:val="22"/>
        </w:rPr>
        <w:t xml:space="preserve"> proposta do formalismo moderado é justamente acabar com as inabilitações/desclassificações por motivos rasos, isso tem por objetivo resguardar a própria finalidade da licitação, entretanto, de forma alguma quer dizer que a Administração irá se desvincular de seu instrumento convocatório, apenas que deve haver uma visão mais razoável, evitando que seu julgamento provoque uma contratação mais onerosa.</w:t>
      </w:r>
    </w:p>
    <w:p w14:paraId="47183BEE" w14:textId="705B634E" w:rsidR="00BE1642" w:rsidRDefault="00BE1642" w:rsidP="003212C3">
      <w:pPr>
        <w:pStyle w:val="Standard"/>
        <w:widowControl w:val="0"/>
        <w:spacing w:after="17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C</w:t>
      </w:r>
      <w:r w:rsidR="002C1636">
        <w:rPr>
          <w:rFonts w:ascii="Arial" w:eastAsia="Times New Roman" w:hAnsi="Arial" w:cs="Arial"/>
          <w:color w:val="000000"/>
          <w:sz w:val="22"/>
          <w:szCs w:val="22"/>
        </w:rPr>
        <w:t>om relação a descrição de prazo de</w:t>
      </w:r>
      <w:r>
        <w:rPr>
          <w:rFonts w:ascii="Arial" w:eastAsia="Times New Roman" w:hAnsi="Arial" w:cs="Arial"/>
          <w:color w:val="000000"/>
          <w:sz w:val="22"/>
          <w:szCs w:val="22"/>
        </w:rPr>
        <w:t xml:space="preserve"> validade da</w:t>
      </w:r>
      <w:r w:rsidR="002C1636">
        <w:rPr>
          <w:rFonts w:ascii="Arial" w:eastAsia="Times New Roman" w:hAnsi="Arial" w:cs="Arial"/>
          <w:color w:val="000000"/>
          <w:sz w:val="22"/>
          <w:szCs w:val="22"/>
        </w:rPr>
        <w:t xml:space="preserve"> proposta inferior a presente no edital</w:t>
      </w:r>
      <w:r w:rsidR="00B91A1A">
        <w:rPr>
          <w:rFonts w:ascii="Arial" w:eastAsia="Times New Roman" w:hAnsi="Arial" w:cs="Arial"/>
          <w:color w:val="000000"/>
          <w:sz w:val="22"/>
          <w:szCs w:val="22"/>
        </w:rPr>
        <w:t xml:space="preserve"> pela recorrente</w:t>
      </w:r>
      <w:r w:rsidR="002C1636">
        <w:rPr>
          <w:rFonts w:ascii="Arial" w:eastAsia="Times New Roman" w:hAnsi="Arial" w:cs="Arial"/>
          <w:color w:val="000000"/>
          <w:sz w:val="22"/>
          <w:szCs w:val="22"/>
        </w:rPr>
        <w:t>, a Comissão a</w:t>
      </w:r>
      <w:r>
        <w:rPr>
          <w:rFonts w:ascii="Arial" w:eastAsia="Times New Roman" w:hAnsi="Arial" w:cs="Arial"/>
          <w:color w:val="000000"/>
          <w:sz w:val="22"/>
          <w:szCs w:val="22"/>
        </w:rPr>
        <w:t>ssente</w:t>
      </w:r>
      <w:r w:rsidR="002C1636">
        <w:rPr>
          <w:rFonts w:ascii="Arial" w:eastAsia="Times New Roman" w:hAnsi="Arial" w:cs="Arial"/>
          <w:color w:val="000000"/>
          <w:sz w:val="22"/>
          <w:szCs w:val="22"/>
        </w:rPr>
        <w:t xml:space="preserve"> a alegação de que foi um mero erro formal</w:t>
      </w:r>
      <w:r>
        <w:rPr>
          <w:rFonts w:ascii="Arial" w:eastAsia="Times New Roman" w:hAnsi="Arial" w:cs="Arial"/>
          <w:color w:val="000000"/>
          <w:sz w:val="22"/>
          <w:szCs w:val="22"/>
        </w:rPr>
        <w:t>. Assim, o</w:t>
      </w:r>
      <w:r w:rsidRPr="00BE1642">
        <w:rPr>
          <w:rFonts w:ascii="Arial" w:eastAsia="Times New Roman" w:hAnsi="Arial" w:cs="Arial"/>
          <w:color w:val="000000"/>
          <w:sz w:val="22"/>
          <w:szCs w:val="22"/>
        </w:rPr>
        <w:t xml:space="preserve"> erro formal não vicia e nem torna inválido o documento. Haverá um erro formal no documento </w:t>
      </w:r>
      <w:r w:rsidRPr="00BE1642">
        <w:rPr>
          <w:rFonts w:ascii="Arial" w:eastAsia="Times New Roman" w:hAnsi="Arial" w:cs="Arial"/>
          <w:color w:val="000000"/>
          <w:sz w:val="22"/>
          <w:szCs w:val="22"/>
        </w:rPr>
        <w:lastRenderedPageBreak/>
        <w:t>quando for possível, pelo contexto e pelas circunstâncias, identificar a coisa ou validar o ato.</w:t>
      </w:r>
      <w:r>
        <w:rPr>
          <w:rFonts w:ascii="Arial" w:eastAsia="Times New Roman" w:hAnsi="Arial" w:cs="Arial"/>
          <w:color w:val="000000"/>
          <w:sz w:val="22"/>
          <w:szCs w:val="22"/>
        </w:rPr>
        <w:t xml:space="preserve"> Nesse sentido, conforme Acórdão 2872/2010 – Plenário, temos que:</w:t>
      </w:r>
    </w:p>
    <w:p w14:paraId="39F59A81" w14:textId="3C0406F2" w:rsidR="00BE1642" w:rsidRDefault="00BE1642" w:rsidP="00BE1642">
      <w:pPr>
        <w:pStyle w:val="Standard"/>
        <w:spacing w:after="240"/>
        <w:ind w:left="1418"/>
        <w:jc w:val="both"/>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E1642">
        <w:rPr>
          <w:rFonts w:ascii="Arial" w:eastAsia="Times New Roman" w:hAnsi="Arial" w:cs="Arial"/>
          <w:i/>
          <w:iCs/>
          <w:color w:val="000000"/>
          <w:sz w:val="20"/>
          <w:szCs w:val="20"/>
        </w:rPr>
        <w:t>Falhas meramente formais, sanáveis durante o processo licitatório, não devem levar à desclassificação de licitante.</w:t>
      </w:r>
      <w:r>
        <w:rPr>
          <w:rFonts w:ascii="Arial" w:eastAsia="Times New Roman" w:hAnsi="Arial" w:cs="Arial"/>
          <w:i/>
          <w:iCs/>
          <w:color w:val="000000"/>
          <w:sz w:val="20"/>
          <w:szCs w:val="20"/>
        </w:rPr>
        <w:t>”</w:t>
      </w:r>
    </w:p>
    <w:p w14:paraId="2A6D26BE" w14:textId="523B2170" w:rsidR="00B91A1A" w:rsidRPr="00B91A1A" w:rsidRDefault="00B91A1A" w:rsidP="00B91A1A">
      <w:pPr>
        <w:pStyle w:val="Standard"/>
        <w:spacing w:after="240"/>
        <w:jc w:val="both"/>
        <w:rPr>
          <w:rFonts w:ascii="Arial" w:eastAsia="Times New Roman" w:hAnsi="Arial" w:cs="Arial"/>
          <w:color w:val="000000"/>
          <w:sz w:val="22"/>
          <w:szCs w:val="22"/>
        </w:rPr>
      </w:pPr>
      <w:r w:rsidRPr="00B91A1A">
        <w:rPr>
          <w:rFonts w:ascii="Arial" w:eastAsia="Times New Roman" w:hAnsi="Arial" w:cs="Arial"/>
          <w:color w:val="000000"/>
          <w:sz w:val="22"/>
          <w:szCs w:val="22"/>
        </w:rPr>
        <w:t>Ainda nesse entendimento, temos o Acórdão 1811/2014 – Plenário:</w:t>
      </w:r>
    </w:p>
    <w:p w14:paraId="33335EC6" w14:textId="7FBB8AA0" w:rsidR="00B91A1A" w:rsidRDefault="00B91A1A" w:rsidP="00BE1642">
      <w:pPr>
        <w:pStyle w:val="Standard"/>
        <w:spacing w:after="240"/>
        <w:ind w:left="1418"/>
        <w:jc w:val="both"/>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91A1A">
        <w:rPr>
          <w:rFonts w:ascii="Arial" w:eastAsia="Times New Roman" w:hAnsi="Arial" w:cs="Arial"/>
          <w:i/>
          <w:iCs/>
          <w:color w:val="000000"/>
          <w:sz w:val="20"/>
          <w:szCs w:val="20"/>
        </w:rPr>
        <w:t>Não restando configurada a lesão à obtenção da melhor proposta, não se configura a nulidade do ato.</w:t>
      </w:r>
      <w:r>
        <w:rPr>
          <w:rFonts w:ascii="Arial" w:eastAsia="Times New Roman" w:hAnsi="Arial" w:cs="Arial"/>
          <w:i/>
          <w:iCs/>
          <w:color w:val="000000"/>
          <w:sz w:val="20"/>
          <w:szCs w:val="20"/>
        </w:rPr>
        <w:t>”</w:t>
      </w:r>
    </w:p>
    <w:p w14:paraId="6AD0F7BA" w14:textId="23C88A4D" w:rsidR="00B91A1A" w:rsidRDefault="00B91A1A" w:rsidP="00B91A1A">
      <w:pPr>
        <w:pStyle w:val="Standard"/>
        <w:widowControl w:val="0"/>
        <w:spacing w:after="17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Logo,</w:t>
      </w:r>
      <w:r w:rsidRPr="00B91A1A">
        <w:rPr>
          <w:rFonts w:ascii="Arial" w:eastAsia="Times New Roman" w:hAnsi="Arial" w:cs="Arial"/>
          <w:color w:val="000000"/>
          <w:sz w:val="22"/>
          <w:szCs w:val="22"/>
        </w:rPr>
        <w:t xml:space="preserve"> um mero erro formal </w:t>
      </w:r>
      <w:r>
        <w:rPr>
          <w:rFonts w:ascii="Arial" w:eastAsia="Times New Roman" w:hAnsi="Arial" w:cs="Arial"/>
          <w:color w:val="000000"/>
          <w:sz w:val="22"/>
          <w:szCs w:val="22"/>
        </w:rPr>
        <w:t>não</w:t>
      </w:r>
      <w:r w:rsidRPr="00B91A1A">
        <w:rPr>
          <w:rFonts w:ascii="Arial" w:eastAsia="Times New Roman" w:hAnsi="Arial" w:cs="Arial"/>
          <w:color w:val="000000"/>
          <w:sz w:val="22"/>
          <w:szCs w:val="22"/>
        </w:rPr>
        <w:t xml:space="preserve"> pode ser argumento para a desclassificação de uma licitante, desde que não traga prejuízo aos demais licitantes e nem à Administração Pública.</w:t>
      </w:r>
    </w:p>
    <w:p w14:paraId="3DA43743" w14:textId="77777777" w:rsidR="00590CC2" w:rsidRDefault="00590CC2" w:rsidP="00B91A1A">
      <w:pPr>
        <w:pStyle w:val="Standard"/>
        <w:widowControl w:val="0"/>
        <w:spacing w:after="170" w:line="360" w:lineRule="auto"/>
        <w:jc w:val="both"/>
        <w:rPr>
          <w:rFonts w:ascii="Arial" w:eastAsia="Times New Roman" w:hAnsi="Arial" w:cs="Arial"/>
          <w:color w:val="000000"/>
          <w:sz w:val="22"/>
          <w:szCs w:val="22"/>
        </w:rPr>
      </w:pPr>
    </w:p>
    <w:p w14:paraId="74E2B0B5" w14:textId="77777777" w:rsidR="00590CC2" w:rsidRDefault="00590CC2" w:rsidP="00B91A1A">
      <w:pPr>
        <w:pStyle w:val="Standard"/>
        <w:widowControl w:val="0"/>
        <w:spacing w:after="170" w:line="360" w:lineRule="auto"/>
        <w:jc w:val="both"/>
      </w:pPr>
      <w:r w:rsidRPr="00590CC2">
        <w:rPr>
          <w:rFonts w:ascii="Arial" w:eastAsia="Times New Roman" w:hAnsi="Arial" w:cs="Arial"/>
          <w:b/>
          <w:bCs/>
          <w:color w:val="000000"/>
          <w:sz w:val="22"/>
          <w:szCs w:val="22"/>
        </w:rPr>
        <w:t>VI – DA CONCLUSÃO</w:t>
      </w:r>
      <w:r>
        <w:t xml:space="preserve"> </w:t>
      </w:r>
    </w:p>
    <w:p w14:paraId="2DCE3136" w14:textId="1E42C569" w:rsidR="00590CC2" w:rsidRDefault="00590CC2" w:rsidP="00B91A1A">
      <w:pPr>
        <w:pStyle w:val="Standard"/>
        <w:widowControl w:val="0"/>
        <w:spacing w:after="170" w:line="360" w:lineRule="auto"/>
        <w:jc w:val="both"/>
        <w:rPr>
          <w:rFonts w:ascii="Arial" w:eastAsia="Times New Roman" w:hAnsi="Arial" w:cs="Arial"/>
          <w:color w:val="000000"/>
          <w:sz w:val="22"/>
          <w:szCs w:val="22"/>
        </w:rPr>
      </w:pPr>
      <w:r w:rsidRPr="00590CC2">
        <w:rPr>
          <w:rFonts w:ascii="Arial" w:eastAsia="Times New Roman" w:hAnsi="Arial" w:cs="Arial"/>
          <w:color w:val="000000"/>
          <w:sz w:val="22"/>
          <w:szCs w:val="22"/>
        </w:rPr>
        <w:t xml:space="preserve">Por todo o exposto, decide-se CONHECER do recurso interposto pela empresa </w:t>
      </w:r>
      <w:r>
        <w:rPr>
          <w:rFonts w:ascii="Arial" w:eastAsia="Times New Roman" w:hAnsi="Arial" w:cs="Arial"/>
          <w:color w:val="000000"/>
          <w:sz w:val="22"/>
          <w:szCs w:val="22"/>
        </w:rPr>
        <w:t>PRIME CONSULTORIA DE OBRAS E PROJETOS LTDA – ME</w:t>
      </w:r>
      <w:r w:rsidRPr="00590CC2">
        <w:rPr>
          <w:rFonts w:ascii="Arial" w:eastAsia="Times New Roman" w:hAnsi="Arial" w:cs="Arial"/>
          <w:color w:val="000000"/>
          <w:sz w:val="22"/>
          <w:szCs w:val="22"/>
        </w:rPr>
        <w:t xml:space="preserve">, referente a </w:t>
      </w:r>
      <w:r>
        <w:rPr>
          <w:rFonts w:ascii="Arial" w:eastAsia="Times New Roman" w:hAnsi="Arial" w:cs="Arial"/>
          <w:color w:val="000000"/>
          <w:sz w:val="22"/>
          <w:szCs w:val="22"/>
        </w:rPr>
        <w:t>Tomada de Preços</w:t>
      </w:r>
      <w:r w:rsidRPr="00590CC2">
        <w:rPr>
          <w:rFonts w:ascii="Arial" w:eastAsia="Times New Roman" w:hAnsi="Arial" w:cs="Arial"/>
          <w:color w:val="000000"/>
          <w:sz w:val="22"/>
          <w:szCs w:val="22"/>
        </w:rPr>
        <w:t xml:space="preserve"> nº </w:t>
      </w:r>
      <w:r>
        <w:rPr>
          <w:rFonts w:ascii="Arial" w:eastAsia="Times New Roman" w:hAnsi="Arial" w:cs="Arial"/>
          <w:color w:val="000000"/>
          <w:sz w:val="22"/>
          <w:szCs w:val="22"/>
        </w:rPr>
        <w:t>1</w:t>
      </w:r>
      <w:r w:rsidR="00431AAF">
        <w:rPr>
          <w:rFonts w:ascii="Arial" w:eastAsia="Times New Roman" w:hAnsi="Arial" w:cs="Arial"/>
          <w:color w:val="000000"/>
          <w:sz w:val="22"/>
          <w:szCs w:val="22"/>
        </w:rPr>
        <w:t>2</w:t>
      </w:r>
      <w:r>
        <w:rPr>
          <w:rFonts w:ascii="Arial" w:eastAsia="Times New Roman" w:hAnsi="Arial" w:cs="Arial"/>
          <w:color w:val="000000"/>
          <w:sz w:val="22"/>
          <w:szCs w:val="22"/>
        </w:rPr>
        <w:t>/2023</w:t>
      </w:r>
      <w:r w:rsidR="00431AAF">
        <w:rPr>
          <w:rFonts w:ascii="Arial" w:eastAsia="Times New Roman" w:hAnsi="Arial" w:cs="Arial"/>
          <w:color w:val="000000"/>
          <w:sz w:val="22"/>
          <w:szCs w:val="22"/>
        </w:rPr>
        <w:t xml:space="preserve"> que tem como objeto a </w:t>
      </w:r>
      <w:r w:rsidR="00431AAF" w:rsidRPr="00431AAF">
        <w:rPr>
          <w:rFonts w:ascii="Arial" w:hAnsi="Arial" w:cs="Arial"/>
          <w:sz w:val="22"/>
          <w:szCs w:val="22"/>
        </w:rPr>
        <w:t>contratação de empresa especializada para implantação viária entre os bairros São Miguel e Antônio Damiani, Colatina/ES</w:t>
      </w:r>
      <w:r w:rsidR="00431AAF">
        <w:rPr>
          <w:rFonts w:ascii="Arial" w:hAnsi="Arial" w:cs="Arial"/>
          <w:sz w:val="22"/>
          <w:szCs w:val="22"/>
        </w:rPr>
        <w:t>,</w:t>
      </w:r>
      <w:r w:rsidR="00431AAF">
        <w:rPr>
          <w:rFonts w:ascii="Arial" w:eastAsia="Times New Roman" w:hAnsi="Arial" w:cs="Arial"/>
          <w:color w:val="000000"/>
          <w:sz w:val="22"/>
          <w:szCs w:val="22"/>
        </w:rPr>
        <w:t xml:space="preserve"> </w:t>
      </w:r>
      <w:r w:rsidRPr="00590CC2">
        <w:rPr>
          <w:rFonts w:ascii="Arial" w:eastAsia="Times New Roman" w:hAnsi="Arial" w:cs="Arial"/>
          <w:color w:val="000000"/>
          <w:sz w:val="22"/>
          <w:szCs w:val="22"/>
        </w:rPr>
        <w:t xml:space="preserve">para, no mérito, </w:t>
      </w:r>
      <w:r>
        <w:rPr>
          <w:rFonts w:ascii="Arial" w:eastAsia="Times New Roman" w:hAnsi="Arial" w:cs="Arial"/>
          <w:color w:val="000000"/>
          <w:sz w:val="22"/>
          <w:szCs w:val="22"/>
        </w:rPr>
        <w:t>DAR</w:t>
      </w:r>
      <w:r w:rsidRPr="00590CC2">
        <w:rPr>
          <w:rFonts w:ascii="Arial" w:eastAsia="Times New Roman" w:hAnsi="Arial" w:cs="Arial"/>
          <w:color w:val="000000"/>
          <w:sz w:val="22"/>
          <w:szCs w:val="22"/>
        </w:rPr>
        <w:t>-LHE PROVIMENTO</w:t>
      </w:r>
      <w:r>
        <w:rPr>
          <w:rFonts w:ascii="Arial" w:eastAsia="Times New Roman" w:hAnsi="Arial" w:cs="Arial"/>
          <w:color w:val="000000"/>
          <w:sz w:val="22"/>
          <w:szCs w:val="22"/>
        </w:rPr>
        <w:t>.</w:t>
      </w:r>
    </w:p>
    <w:p w14:paraId="4B1F3FFC" w14:textId="60DEB263" w:rsidR="00590CC2" w:rsidRDefault="00590CC2" w:rsidP="00B91A1A">
      <w:pPr>
        <w:pStyle w:val="Standard"/>
        <w:widowControl w:val="0"/>
        <w:spacing w:after="170" w:line="360" w:lineRule="auto"/>
        <w:jc w:val="both"/>
        <w:rPr>
          <w:rFonts w:ascii="Arial" w:eastAsia="Times New Roman" w:hAnsi="Arial" w:cs="Arial"/>
          <w:color w:val="000000"/>
          <w:sz w:val="22"/>
          <w:szCs w:val="22"/>
        </w:rPr>
      </w:pPr>
      <w:r>
        <w:rPr>
          <w:rFonts w:ascii="Arial" w:eastAsia="Times New Roman" w:hAnsi="Arial" w:cs="Arial"/>
          <w:color w:val="000000"/>
          <w:sz w:val="22"/>
          <w:szCs w:val="22"/>
        </w:rPr>
        <w:t>Sendo assim, fica reformada a decisão referente a empresa PRIME CONSULTORIA DE OBRAS E PROJETOS LTDA – ME, restando a mesma CLASSIFICADA, com base em todos os motivos expostos acima.</w:t>
      </w:r>
    </w:p>
    <w:p w14:paraId="6344D67D" w14:textId="03BBFCA6" w:rsidR="00590CC2" w:rsidRDefault="00590CC2" w:rsidP="00590CC2">
      <w:pPr>
        <w:pStyle w:val="Standard"/>
        <w:widowControl w:val="0"/>
        <w:spacing w:after="170" w:line="360" w:lineRule="auto"/>
        <w:jc w:val="both"/>
        <w:rPr>
          <w:rFonts w:ascii="Arial" w:eastAsia="Times New Roman" w:hAnsi="Arial" w:cs="Arial"/>
          <w:color w:val="000000"/>
          <w:sz w:val="22"/>
          <w:szCs w:val="22"/>
        </w:rPr>
      </w:pPr>
      <w:r w:rsidRPr="00590CC2">
        <w:rPr>
          <w:rFonts w:ascii="Arial" w:eastAsia="Times New Roman" w:hAnsi="Arial" w:cs="Arial"/>
          <w:color w:val="000000"/>
          <w:sz w:val="22"/>
          <w:szCs w:val="22"/>
        </w:rPr>
        <w:t>Desta forma, levando em consideração a decisão desta Comissão após o julgamento de recursos e contrarrazões, segue o Quadro 1 –Tabela de classificação atualizada</w:t>
      </w:r>
      <w:r w:rsidR="00447893">
        <w:rPr>
          <w:rFonts w:ascii="Arial" w:eastAsia="Times New Roman" w:hAnsi="Arial" w:cs="Arial"/>
          <w:color w:val="000000"/>
          <w:sz w:val="22"/>
          <w:szCs w:val="22"/>
        </w:rPr>
        <w:t>.</w:t>
      </w:r>
    </w:p>
    <w:p w14:paraId="4BFC51ED" w14:textId="77777777" w:rsidR="00256F07" w:rsidRDefault="00256F07" w:rsidP="00590CC2">
      <w:pPr>
        <w:pStyle w:val="Standard"/>
        <w:widowControl w:val="0"/>
        <w:spacing w:after="170" w:line="360" w:lineRule="auto"/>
        <w:jc w:val="both"/>
        <w:rPr>
          <w:rFonts w:ascii="Arial" w:eastAsia="Times New Roman" w:hAnsi="Arial" w:cs="Arial"/>
          <w:color w:val="000000"/>
          <w:sz w:val="22"/>
          <w:szCs w:val="22"/>
        </w:rPr>
      </w:pPr>
    </w:p>
    <w:tbl>
      <w:tblPr>
        <w:tblW w:w="9012" w:type="dxa"/>
        <w:tblInd w:w="101" w:type="dxa"/>
        <w:tblLayout w:type="fixed"/>
        <w:tblCellMar>
          <w:top w:w="55" w:type="dxa"/>
          <w:left w:w="55" w:type="dxa"/>
          <w:bottom w:w="55" w:type="dxa"/>
          <w:right w:w="55" w:type="dxa"/>
        </w:tblCellMar>
        <w:tblLook w:val="04A0" w:firstRow="1" w:lastRow="0" w:firstColumn="1" w:lastColumn="0" w:noHBand="0" w:noVBand="1"/>
      </w:tblPr>
      <w:tblGrid>
        <w:gridCol w:w="966"/>
        <w:gridCol w:w="6158"/>
        <w:gridCol w:w="1888"/>
      </w:tblGrid>
      <w:tr w:rsidR="00590CC2" w:rsidRPr="00590CC2" w14:paraId="7CB06A04" w14:textId="77777777" w:rsidTr="00590CC2">
        <w:tc>
          <w:tcPr>
            <w:tcW w:w="966" w:type="dxa"/>
            <w:tcBorders>
              <w:top w:val="single" w:sz="4" w:space="0" w:color="000000"/>
              <w:left w:val="single" w:sz="4" w:space="0" w:color="000000"/>
              <w:bottom w:val="single" w:sz="4" w:space="0" w:color="000000"/>
            </w:tcBorders>
            <w:vAlign w:val="center"/>
          </w:tcPr>
          <w:p w14:paraId="1A31A4CA" w14:textId="77777777" w:rsidR="00590CC2" w:rsidRPr="00590CC2" w:rsidRDefault="00590CC2" w:rsidP="007B3193">
            <w:pPr>
              <w:pStyle w:val="Contedodatabela"/>
              <w:widowControl w:val="0"/>
              <w:spacing w:before="57" w:after="57"/>
              <w:jc w:val="center"/>
              <w:rPr>
                <w:rFonts w:ascii="Arial" w:hAnsi="Arial"/>
                <w:b/>
                <w:bCs/>
                <w:color w:val="000000"/>
                <w:sz w:val="20"/>
                <w:szCs w:val="20"/>
              </w:rPr>
            </w:pPr>
            <w:r w:rsidRPr="00590CC2">
              <w:rPr>
                <w:rFonts w:ascii="Arial" w:hAnsi="Arial"/>
                <w:b/>
                <w:bCs/>
                <w:color w:val="000000"/>
                <w:sz w:val="20"/>
                <w:szCs w:val="20"/>
              </w:rPr>
              <w:t>ORDEM</w:t>
            </w:r>
          </w:p>
        </w:tc>
        <w:tc>
          <w:tcPr>
            <w:tcW w:w="6158" w:type="dxa"/>
            <w:tcBorders>
              <w:top w:val="single" w:sz="4" w:space="0" w:color="000000"/>
              <w:left w:val="single" w:sz="4" w:space="0" w:color="000000"/>
              <w:bottom w:val="single" w:sz="4" w:space="0" w:color="000000"/>
            </w:tcBorders>
            <w:vAlign w:val="center"/>
          </w:tcPr>
          <w:p w14:paraId="7D8B94CC" w14:textId="77777777" w:rsidR="00590CC2" w:rsidRPr="00590CC2" w:rsidRDefault="00590CC2" w:rsidP="007B3193">
            <w:pPr>
              <w:pStyle w:val="Contedodatabela"/>
              <w:widowControl w:val="0"/>
              <w:spacing w:before="57" w:after="57"/>
              <w:jc w:val="center"/>
              <w:rPr>
                <w:rFonts w:ascii="Arial" w:hAnsi="Arial"/>
                <w:b/>
                <w:bCs/>
                <w:color w:val="000000"/>
                <w:sz w:val="20"/>
                <w:szCs w:val="20"/>
              </w:rPr>
            </w:pPr>
            <w:r w:rsidRPr="00590CC2">
              <w:rPr>
                <w:rFonts w:ascii="Arial" w:hAnsi="Arial"/>
                <w:b/>
                <w:bCs/>
                <w:color w:val="000000"/>
                <w:sz w:val="20"/>
                <w:szCs w:val="20"/>
              </w:rPr>
              <w:t>EMPRESAS PARTICIPANTES</w:t>
            </w:r>
          </w:p>
        </w:tc>
        <w:tc>
          <w:tcPr>
            <w:tcW w:w="1888" w:type="dxa"/>
            <w:tcBorders>
              <w:top w:val="single" w:sz="4" w:space="0" w:color="000000"/>
              <w:left w:val="single" w:sz="4" w:space="0" w:color="000000"/>
              <w:bottom w:val="single" w:sz="4" w:space="0" w:color="000000"/>
              <w:right w:val="single" w:sz="4" w:space="0" w:color="000000"/>
            </w:tcBorders>
            <w:vAlign w:val="center"/>
          </w:tcPr>
          <w:p w14:paraId="6ED857E2" w14:textId="77777777" w:rsidR="00590CC2" w:rsidRPr="00590CC2" w:rsidRDefault="00590CC2" w:rsidP="007B3193">
            <w:pPr>
              <w:pStyle w:val="Contedodatabela"/>
              <w:widowControl w:val="0"/>
              <w:spacing w:before="57" w:after="57"/>
              <w:jc w:val="center"/>
              <w:rPr>
                <w:rFonts w:ascii="Arial" w:hAnsi="Arial"/>
                <w:b/>
                <w:bCs/>
                <w:color w:val="000000"/>
                <w:sz w:val="20"/>
                <w:szCs w:val="20"/>
              </w:rPr>
            </w:pPr>
            <w:r w:rsidRPr="00590CC2">
              <w:rPr>
                <w:rFonts w:ascii="Arial" w:hAnsi="Arial"/>
                <w:b/>
                <w:bCs/>
                <w:color w:val="000000"/>
                <w:sz w:val="20"/>
                <w:szCs w:val="20"/>
              </w:rPr>
              <w:t>PROPOSTAS DE PREÇOS (R$)</w:t>
            </w:r>
          </w:p>
        </w:tc>
      </w:tr>
      <w:tr w:rsidR="00590CC2" w:rsidRPr="00590CC2" w14:paraId="375CD432" w14:textId="77777777" w:rsidTr="00590CC2">
        <w:trPr>
          <w:trHeight w:val="403"/>
        </w:trPr>
        <w:tc>
          <w:tcPr>
            <w:tcW w:w="966" w:type="dxa"/>
            <w:tcBorders>
              <w:left w:val="single" w:sz="4" w:space="0" w:color="000000"/>
              <w:bottom w:val="single" w:sz="4" w:space="0" w:color="000000"/>
            </w:tcBorders>
            <w:vAlign w:val="center"/>
          </w:tcPr>
          <w:p w14:paraId="16E01178" w14:textId="77777777" w:rsidR="00590CC2" w:rsidRPr="00590CC2" w:rsidRDefault="00590CC2" w:rsidP="007B3193">
            <w:pPr>
              <w:pStyle w:val="Contedodatabela"/>
              <w:widowControl w:val="0"/>
              <w:spacing w:before="57" w:after="57"/>
              <w:jc w:val="center"/>
              <w:rPr>
                <w:rFonts w:ascii="Arial" w:eastAsia="Times New Roman" w:hAnsi="Arial" w:cs="Arial"/>
                <w:color w:val="000000"/>
                <w:sz w:val="20"/>
                <w:szCs w:val="20"/>
                <w:lang w:bidi="ar-SA"/>
              </w:rPr>
            </w:pPr>
            <w:r w:rsidRPr="00590CC2">
              <w:rPr>
                <w:rFonts w:ascii="Arial" w:eastAsia="Times New Roman" w:hAnsi="Arial" w:cs="Arial"/>
                <w:color w:val="000000"/>
                <w:sz w:val="20"/>
                <w:szCs w:val="20"/>
                <w:lang w:bidi="ar-SA"/>
              </w:rPr>
              <w:t>1º</w:t>
            </w:r>
          </w:p>
        </w:tc>
        <w:tc>
          <w:tcPr>
            <w:tcW w:w="6158" w:type="dxa"/>
            <w:tcBorders>
              <w:left w:val="single" w:sz="4" w:space="0" w:color="000000"/>
              <w:bottom w:val="single" w:sz="4" w:space="0" w:color="000000"/>
            </w:tcBorders>
            <w:vAlign w:val="center"/>
          </w:tcPr>
          <w:p w14:paraId="2D0ADF5E" w14:textId="77777777" w:rsidR="00590CC2" w:rsidRPr="00590CC2" w:rsidRDefault="00590CC2" w:rsidP="007B3193">
            <w:pPr>
              <w:pStyle w:val="Standard"/>
              <w:widowControl w:val="0"/>
              <w:spacing w:after="170" w:line="360" w:lineRule="auto"/>
              <w:jc w:val="both"/>
              <w:rPr>
                <w:rFonts w:ascii="Arial" w:eastAsia="Times New Roman" w:hAnsi="Arial" w:cs="Times New Roman"/>
                <w:color w:val="000000"/>
                <w:sz w:val="20"/>
                <w:szCs w:val="20"/>
                <w:lang w:bidi="ar-SA"/>
              </w:rPr>
            </w:pPr>
            <w:r w:rsidRPr="00590CC2">
              <w:rPr>
                <w:rFonts w:ascii="Arial" w:eastAsia="Times New Roman" w:hAnsi="Arial" w:cs="Arial"/>
                <w:color w:val="000000"/>
                <w:sz w:val="20"/>
                <w:szCs w:val="20"/>
                <w:lang w:bidi="ar-SA"/>
              </w:rPr>
              <w:t>PRIME CONSULTORIA DE OBRAS E PROJETOS LTDA ME</w:t>
            </w:r>
          </w:p>
        </w:tc>
        <w:tc>
          <w:tcPr>
            <w:tcW w:w="1888" w:type="dxa"/>
            <w:tcBorders>
              <w:left w:val="single" w:sz="4" w:space="0" w:color="000000"/>
              <w:bottom w:val="single" w:sz="4" w:space="0" w:color="000000"/>
              <w:right w:val="single" w:sz="4" w:space="0" w:color="000000"/>
            </w:tcBorders>
            <w:vAlign w:val="center"/>
          </w:tcPr>
          <w:p w14:paraId="1527EA86" w14:textId="77777777" w:rsidR="00590CC2" w:rsidRPr="00590CC2" w:rsidRDefault="00590CC2" w:rsidP="007B3193">
            <w:pPr>
              <w:pStyle w:val="Contedodatabela"/>
              <w:widowControl w:val="0"/>
              <w:spacing w:before="57" w:after="57"/>
              <w:jc w:val="center"/>
              <w:rPr>
                <w:rFonts w:ascii="Arial" w:hAnsi="Arial"/>
                <w:color w:val="000000"/>
                <w:sz w:val="20"/>
                <w:szCs w:val="20"/>
              </w:rPr>
            </w:pPr>
            <w:r w:rsidRPr="00590CC2">
              <w:rPr>
                <w:rFonts w:ascii="Arial" w:eastAsia="Times New Roman" w:hAnsi="Arial" w:cs="Arial"/>
                <w:color w:val="000000"/>
                <w:sz w:val="20"/>
                <w:szCs w:val="20"/>
                <w:lang w:bidi="ar-SA"/>
              </w:rPr>
              <w:t>R$ 1.592.758,70</w:t>
            </w:r>
          </w:p>
        </w:tc>
      </w:tr>
      <w:tr w:rsidR="00590CC2" w:rsidRPr="00590CC2" w14:paraId="399F0CAC" w14:textId="77777777" w:rsidTr="00590CC2">
        <w:trPr>
          <w:trHeight w:val="314"/>
        </w:trPr>
        <w:tc>
          <w:tcPr>
            <w:tcW w:w="966" w:type="dxa"/>
            <w:tcBorders>
              <w:left w:val="single" w:sz="4" w:space="0" w:color="000000"/>
              <w:bottom w:val="single" w:sz="4" w:space="0" w:color="000000"/>
            </w:tcBorders>
          </w:tcPr>
          <w:p w14:paraId="7F4560DF" w14:textId="77777777" w:rsidR="00590CC2" w:rsidRPr="00590CC2" w:rsidRDefault="00590CC2" w:rsidP="007B3193">
            <w:pPr>
              <w:pStyle w:val="Contedodatabela"/>
              <w:widowControl w:val="0"/>
              <w:jc w:val="center"/>
              <w:rPr>
                <w:rFonts w:ascii="Arial" w:eastAsia="Times New Roman" w:hAnsi="Arial" w:cs="Arial"/>
                <w:color w:val="000000"/>
                <w:sz w:val="20"/>
                <w:szCs w:val="20"/>
                <w:lang w:bidi="ar-SA"/>
              </w:rPr>
            </w:pPr>
            <w:r w:rsidRPr="00590CC2">
              <w:rPr>
                <w:rFonts w:ascii="Arial" w:eastAsia="Times New Roman" w:hAnsi="Arial" w:cs="Arial"/>
                <w:color w:val="000000"/>
                <w:sz w:val="20"/>
                <w:szCs w:val="20"/>
                <w:lang w:bidi="ar-SA"/>
              </w:rPr>
              <w:t>2º</w:t>
            </w:r>
          </w:p>
        </w:tc>
        <w:tc>
          <w:tcPr>
            <w:tcW w:w="6158" w:type="dxa"/>
            <w:tcBorders>
              <w:left w:val="single" w:sz="4" w:space="0" w:color="000000"/>
              <w:bottom w:val="single" w:sz="4" w:space="0" w:color="000000"/>
            </w:tcBorders>
          </w:tcPr>
          <w:p w14:paraId="23A23BA2" w14:textId="77777777" w:rsidR="00590CC2" w:rsidRPr="00590CC2" w:rsidRDefault="00590CC2" w:rsidP="007B3193">
            <w:pPr>
              <w:pStyle w:val="Standard"/>
              <w:widowControl w:val="0"/>
              <w:spacing w:after="170" w:line="360" w:lineRule="auto"/>
              <w:jc w:val="both"/>
              <w:rPr>
                <w:rFonts w:ascii="Arial" w:eastAsia="Times New Roman" w:hAnsi="Arial" w:cs="Arial"/>
                <w:color w:val="000000"/>
                <w:sz w:val="20"/>
                <w:szCs w:val="20"/>
              </w:rPr>
            </w:pPr>
            <w:r w:rsidRPr="00590CC2">
              <w:rPr>
                <w:rFonts w:ascii="Arial" w:eastAsia="Times New Roman" w:hAnsi="Arial" w:cs="Arial"/>
                <w:color w:val="000000"/>
                <w:sz w:val="20"/>
                <w:szCs w:val="20"/>
              </w:rPr>
              <w:t>ALFA T CONSTRUÇÃO E SERVIÇOS LTDA</w:t>
            </w:r>
          </w:p>
        </w:tc>
        <w:tc>
          <w:tcPr>
            <w:tcW w:w="1888" w:type="dxa"/>
            <w:tcBorders>
              <w:left w:val="single" w:sz="4" w:space="0" w:color="000000"/>
              <w:bottom w:val="single" w:sz="4" w:space="0" w:color="000000"/>
              <w:right w:val="single" w:sz="4" w:space="0" w:color="000000"/>
            </w:tcBorders>
          </w:tcPr>
          <w:p w14:paraId="21D669A1" w14:textId="77777777" w:rsidR="00590CC2" w:rsidRPr="00590CC2" w:rsidRDefault="00590CC2" w:rsidP="007B3193">
            <w:pPr>
              <w:pStyle w:val="Contedodatabela"/>
              <w:widowControl w:val="0"/>
              <w:jc w:val="center"/>
              <w:rPr>
                <w:rFonts w:ascii="Arial" w:eastAsia="Times New Roman" w:hAnsi="Arial" w:cs="Arial"/>
                <w:color w:val="000000"/>
                <w:sz w:val="20"/>
                <w:szCs w:val="20"/>
              </w:rPr>
            </w:pPr>
            <w:r w:rsidRPr="00590CC2">
              <w:rPr>
                <w:rFonts w:ascii="Arial" w:eastAsia="Times New Roman" w:hAnsi="Arial" w:cs="Arial"/>
                <w:color w:val="000000"/>
                <w:sz w:val="20"/>
                <w:szCs w:val="20"/>
              </w:rPr>
              <w:t>R$ 1.927.878,18</w:t>
            </w:r>
          </w:p>
        </w:tc>
      </w:tr>
      <w:tr w:rsidR="00590CC2" w:rsidRPr="00590CC2" w14:paraId="32E63366" w14:textId="77777777" w:rsidTr="00590CC2">
        <w:trPr>
          <w:trHeight w:val="351"/>
        </w:trPr>
        <w:tc>
          <w:tcPr>
            <w:tcW w:w="966" w:type="dxa"/>
            <w:tcBorders>
              <w:left w:val="single" w:sz="4" w:space="0" w:color="000000"/>
              <w:bottom w:val="single" w:sz="4" w:space="0" w:color="000000"/>
            </w:tcBorders>
          </w:tcPr>
          <w:p w14:paraId="25B5EB64" w14:textId="77777777" w:rsidR="00590CC2" w:rsidRPr="00590CC2" w:rsidRDefault="00590CC2" w:rsidP="007B3193">
            <w:pPr>
              <w:pStyle w:val="Contedodatabela"/>
              <w:widowControl w:val="0"/>
              <w:jc w:val="center"/>
              <w:rPr>
                <w:rFonts w:ascii="Arial" w:eastAsia="Times New Roman" w:hAnsi="Arial" w:cs="Arial"/>
                <w:color w:val="000000"/>
                <w:sz w:val="20"/>
                <w:szCs w:val="20"/>
                <w:lang w:bidi="ar-SA"/>
              </w:rPr>
            </w:pPr>
            <w:r w:rsidRPr="00590CC2">
              <w:rPr>
                <w:rFonts w:ascii="Arial" w:eastAsia="Times New Roman" w:hAnsi="Arial" w:cs="Arial"/>
                <w:color w:val="000000"/>
                <w:sz w:val="20"/>
                <w:szCs w:val="20"/>
                <w:lang w:bidi="ar-SA"/>
              </w:rPr>
              <w:t>3º</w:t>
            </w:r>
          </w:p>
        </w:tc>
        <w:tc>
          <w:tcPr>
            <w:tcW w:w="6158" w:type="dxa"/>
            <w:tcBorders>
              <w:left w:val="single" w:sz="4" w:space="0" w:color="000000"/>
              <w:bottom w:val="single" w:sz="4" w:space="0" w:color="000000"/>
            </w:tcBorders>
          </w:tcPr>
          <w:p w14:paraId="4F142B0D" w14:textId="77777777" w:rsidR="00590CC2" w:rsidRPr="00590CC2" w:rsidRDefault="00590CC2" w:rsidP="007B3193">
            <w:pPr>
              <w:pStyle w:val="Standard"/>
              <w:widowControl w:val="0"/>
              <w:spacing w:after="170" w:line="360" w:lineRule="auto"/>
              <w:jc w:val="both"/>
              <w:rPr>
                <w:rFonts w:ascii="Arial" w:eastAsia="Times New Roman" w:hAnsi="Arial" w:cs="Times New Roman"/>
                <w:color w:val="000000"/>
                <w:sz w:val="20"/>
                <w:szCs w:val="20"/>
                <w:lang w:bidi="ar-SA"/>
              </w:rPr>
            </w:pPr>
            <w:r w:rsidRPr="00590CC2">
              <w:rPr>
                <w:rFonts w:ascii="Arial" w:eastAsia="Times New Roman" w:hAnsi="Arial" w:cs="Arial"/>
                <w:color w:val="000000"/>
                <w:sz w:val="20"/>
                <w:szCs w:val="20"/>
                <w:lang w:bidi="ar-SA"/>
              </w:rPr>
              <w:t>RR ENGENHARIA LTDA</w:t>
            </w:r>
          </w:p>
        </w:tc>
        <w:tc>
          <w:tcPr>
            <w:tcW w:w="1888" w:type="dxa"/>
            <w:tcBorders>
              <w:left w:val="single" w:sz="4" w:space="0" w:color="000000"/>
              <w:bottom w:val="single" w:sz="4" w:space="0" w:color="000000"/>
              <w:right w:val="single" w:sz="4" w:space="0" w:color="000000"/>
            </w:tcBorders>
          </w:tcPr>
          <w:p w14:paraId="53C475C0" w14:textId="77777777" w:rsidR="00590CC2" w:rsidRPr="00590CC2" w:rsidRDefault="00590CC2" w:rsidP="007B3193">
            <w:pPr>
              <w:pStyle w:val="Contedodatabela"/>
              <w:widowControl w:val="0"/>
              <w:jc w:val="center"/>
              <w:rPr>
                <w:rFonts w:ascii="Arial" w:eastAsia="Times New Roman" w:hAnsi="Arial" w:cs="Arial"/>
                <w:color w:val="000000"/>
                <w:sz w:val="20"/>
                <w:szCs w:val="20"/>
              </w:rPr>
            </w:pPr>
            <w:r w:rsidRPr="00590CC2">
              <w:rPr>
                <w:rFonts w:ascii="Arial" w:eastAsia="Times New Roman" w:hAnsi="Arial" w:cs="Arial"/>
                <w:color w:val="000000"/>
                <w:sz w:val="20"/>
                <w:szCs w:val="20"/>
              </w:rPr>
              <w:t>R$ 1.957.236,71</w:t>
            </w:r>
          </w:p>
        </w:tc>
      </w:tr>
    </w:tbl>
    <w:p w14:paraId="4E547C4E" w14:textId="77777777" w:rsidR="00590CC2" w:rsidRDefault="00590CC2" w:rsidP="00590CC2">
      <w:pPr>
        <w:pStyle w:val="Standard"/>
        <w:widowControl w:val="0"/>
        <w:spacing w:after="170" w:line="360" w:lineRule="auto"/>
        <w:jc w:val="both"/>
        <w:rPr>
          <w:rFonts w:ascii="Arial" w:eastAsia="Times New Roman" w:hAnsi="Arial" w:cs="Arial"/>
          <w:color w:val="000000"/>
          <w:sz w:val="22"/>
          <w:szCs w:val="22"/>
        </w:rPr>
      </w:pPr>
    </w:p>
    <w:p w14:paraId="6315F6C2" w14:textId="77777777" w:rsidR="00256F07" w:rsidRDefault="00256F07" w:rsidP="00590CC2">
      <w:pPr>
        <w:pStyle w:val="Standard"/>
        <w:widowControl w:val="0"/>
        <w:spacing w:after="170" w:line="360" w:lineRule="auto"/>
        <w:jc w:val="both"/>
        <w:rPr>
          <w:rFonts w:ascii="Arial" w:eastAsia="Times New Roman" w:hAnsi="Arial" w:cs="Arial"/>
          <w:color w:val="000000"/>
          <w:sz w:val="22"/>
          <w:szCs w:val="22"/>
        </w:rPr>
      </w:pPr>
    </w:p>
    <w:p w14:paraId="41909C12" w14:textId="77777777" w:rsidR="00256F07" w:rsidRDefault="00256F07" w:rsidP="00590CC2">
      <w:pPr>
        <w:pStyle w:val="Standard"/>
        <w:widowControl w:val="0"/>
        <w:spacing w:after="170" w:line="360" w:lineRule="auto"/>
        <w:jc w:val="both"/>
        <w:rPr>
          <w:rFonts w:ascii="Arial" w:eastAsia="Times New Roman" w:hAnsi="Arial" w:cs="Arial"/>
          <w:color w:val="000000"/>
          <w:sz w:val="22"/>
          <w:szCs w:val="22"/>
        </w:rPr>
      </w:pPr>
    </w:p>
    <w:p w14:paraId="6B46DD70" w14:textId="77777777" w:rsidR="00256F07" w:rsidRPr="00B91A1A" w:rsidRDefault="00256F07" w:rsidP="00590CC2">
      <w:pPr>
        <w:pStyle w:val="Standard"/>
        <w:widowControl w:val="0"/>
        <w:spacing w:after="170" w:line="360" w:lineRule="auto"/>
        <w:jc w:val="both"/>
        <w:rPr>
          <w:rFonts w:ascii="Arial" w:eastAsia="Times New Roman" w:hAnsi="Arial" w:cs="Arial"/>
          <w:color w:val="000000"/>
          <w:sz w:val="22"/>
          <w:szCs w:val="22"/>
        </w:rPr>
      </w:pPr>
    </w:p>
    <w:p w14:paraId="2CBAAE82" w14:textId="4553233F" w:rsidR="0097486B" w:rsidRPr="00447893" w:rsidRDefault="00447893" w:rsidP="00447893">
      <w:pPr>
        <w:pStyle w:val="Standard"/>
        <w:widowControl w:val="0"/>
        <w:spacing w:after="170" w:line="360" w:lineRule="auto"/>
        <w:jc w:val="both"/>
        <w:rPr>
          <w:rFonts w:ascii="Arial" w:eastAsia="Times New Roman" w:hAnsi="Arial" w:cs="Arial"/>
          <w:color w:val="000000"/>
          <w:sz w:val="22"/>
          <w:szCs w:val="22"/>
        </w:rPr>
      </w:pPr>
      <w:r w:rsidRPr="00447893">
        <w:rPr>
          <w:rFonts w:ascii="Arial" w:eastAsia="Times New Roman" w:hAnsi="Arial" w:cs="Arial"/>
          <w:color w:val="000000"/>
          <w:sz w:val="22"/>
          <w:szCs w:val="22"/>
        </w:rPr>
        <w:t>Esse, porém, é o entendimento desta Comissão, o qual será submetido à autoridade superior para manifestação, em atendimento ao art. 109, §4º, da Lei Federal nº 8.666/93, sugerindo a ratificação desta decisão.</w:t>
      </w:r>
    </w:p>
    <w:tbl>
      <w:tblPr>
        <w:tblW w:w="9070" w:type="dxa"/>
        <w:tblLayout w:type="fixed"/>
        <w:tblCellMar>
          <w:left w:w="54" w:type="dxa"/>
          <w:right w:w="54" w:type="dxa"/>
        </w:tblCellMar>
        <w:tblLook w:val="04A0" w:firstRow="1" w:lastRow="0" w:firstColumn="1" w:lastColumn="0" w:noHBand="0" w:noVBand="1"/>
      </w:tblPr>
      <w:tblGrid>
        <w:gridCol w:w="4476"/>
        <w:gridCol w:w="4594"/>
      </w:tblGrid>
      <w:tr w:rsidR="0097486B" w14:paraId="28B5F285" w14:textId="77777777" w:rsidTr="00493B2D">
        <w:trPr>
          <w:trHeight w:val="1"/>
        </w:trPr>
        <w:tc>
          <w:tcPr>
            <w:tcW w:w="4476" w:type="dxa"/>
          </w:tcPr>
          <w:p w14:paraId="10C589F2" w14:textId="77777777" w:rsidR="0097486B" w:rsidRDefault="0097486B">
            <w:pPr>
              <w:widowControl w:val="0"/>
              <w:jc w:val="center"/>
              <w:rPr>
                <w:rFonts w:ascii="Arial" w:hAnsi="Arial"/>
                <w:bCs/>
                <w:sz w:val="22"/>
                <w:szCs w:val="22"/>
              </w:rPr>
            </w:pPr>
          </w:p>
          <w:p w14:paraId="0549BECB" w14:textId="77777777" w:rsidR="0097486B" w:rsidRDefault="0097486B">
            <w:pPr>
              <w:widowControl w:val="0"/>
              <w:jc w:val="center"/>
              <w:rPr>
                <w:rFonts w:ascii="Arial" w:hAnsi="Arial"/>
                <w:bCs/>
                <w:sz w:val="22"/>
                <w:szCs w:val="22"/>
              </w:rPr>
            </w:pPr>
          </w:p>
          <w:p w14:paraId="792915DC" w14:textId="77777777" w:rsidR="0097486B" w:rsidRDefault="0046339D">
            <w:pPr>
              <w:widowControl w:val="0"/>
              <w:jc w:val="center"/>
              <w:rPr>
                <w:rFonts w:ascii="Arial" w:hAnsi="Arial"/>
                <w:szCs w:val="20"/>
              </w:rPr>
            </w:pPr>
            <w:r>
              <w:rPr>
                <w:rFonts w:ascii="Arial" w:hAnsi="Arial"/>
                <w:b/>
                <w:sz w:val="20"/>
                <w:szCs w:val="20"/>
              </w:rPr>
              <w:t>__________________________</w:t>
            </w:r>
            <w:r>
              <w:rPr>
                <w:rFonts w:ascii="Arial" w:hAnsi="Arial"/>
                <w:sz w:val="20"/>
                <w:szCs w:val="20"/>
              </w:rPr>
              <w:br/>
            </w:r>
            <w:r>
              <w:rPr>
                <w:rFonts w:ascii="Arial" w:hAnsi="Arial"/>
                <w:b/>
                <w:sz w:val="20"/>
                <w:szCs w:val="20"/>
              </w:rPr>
              <w:t>Jamille Quevedo Denadai</w:t>
            </w:r>
          </w:p>
          <w:p w14:paraId="383887E4" w14:textId="77777777" w:rsidR="0097486B" w:rsidRDefault="0046339D">
            <w:pPr>
              <w:widowControl w:val="0"/>
              <w:jc w:val="center"/>
              <w:rPr>
                <w:rFonts w:ascii="Arial" w:hAnsi="Arial"/>
                <w:sz w:val="20"/>
                <w:szCs w:val="20"/>
              </w:rPr>
            </w:pPr>
            <w:r>
              <w:rPr>
                <w:rFonts w:ascii="Arial" w:hAnsi="Arial"/>
                <w:sz w:val="20"/>
                <w:szCs w:val="20"/>
              </w:rPr>
              <w:t>Presidente</w:t>
            </w:r>
          </w:p>
        </w:tc>
        <w:tc>
          <w:tcPr>
            <w:tcW w:w="4594" w:type="dxa"/>
          </w:tcPr>
          <w:p w14:paraId="6BC2101D" w14:textId="77777777" w:rsidR="0097486B" w:rsidRDefault="0097486B">
            <w:pPr>
              <w:widowControl w:val="0"/>
              <w:jc w:val="center"/>
              <w:rPr>
                <w:rFonts w:ascii="Arial" w:hAnsi="Arial"/>
                <w:bCs/>
                <w:sz w:val="22"/>
                <w:szCs w:val="22"/>
              </w:rPr>
            </w:pPr>
          </w:p>
          <w:p w14:paraId="0EF12405" w14:textId="77777777" w:rsidR="0097486B" w:rsidRDefault="0097486B">
            <w:pPr>
              <w:widowControl w:val="0"/>
              <w:jc w:val="center"/>
              <w:rPr>
                <w:rFonts w:ascii="Arial" w:hAnsi="Arial"/>
                <w:bCs/>
                <w:sz w:val="22"/>
                <w:szCs w:val="22"/>
              </w:rPr>
            </w:pPr>
          </w:p>
          <w:p w14:paraId="53FF947B" w14:textId="77777777" w:rsidR="0097486B" w:rsidRDefault="0046339D">
            <w:pPr>
              <w:widowControl w:val="0"/>
              <w:jc w:val="center"/>
              <w:rPr>
                <w:rFonts w:ascii="Arial" w:hAnsi="Arial"/>
                <w:szCs w:val="20"/>
              </w:rPr>
            </w:pPr>
            <w:r>
              <w:rPr>
                <w:rFonts w:ascii="Arial" w:hAnsi="Arial"/>
                <w:b/>
                <w:sz w:val="20"/>
                <w:szCs w:val="20"/>
              </w:rPr>
              <w:t>__________________________</w:t>
            </w:r>
            <w:r>
              <w:rPr>
                <w:rFonts w:ascii="Arial" w:hAnsi="Arial"/>
                <w:sz w:val="20"/>
                <w:szCs w:val="20"/>
              </w:rPr>
              <w:br/>
            </w:r>
            <w:r>
              <w:rPr>
                <w:rFonts w:ascii="Arial" w:hAnsi="Arial"/>
                <w:b/>
                <w:sz w:val="20"/>
                <w:szCs w:val="20"/>
              </w:rPr>
              <w:t>Saulo dos Santos Deambrozi</w:t>
            </w:r>
          </w:p>
          <w:p w14:paraId="0EF00329" w14:textId="77777777" w:rsidR="0097486B" w:rsidRDefault="0046339D">
            <w:pPr>
              <w:widowControl w:val="0"/>
              <w:jc w:val="center"/>
              <w:rPr>
                <w:rFonts w:ascii="Arial" w:hAnsi="Arial"/>
                <w:color w:val="000000"/>
                <w:sz w:val="20"/>
                <w:szCs w:val="20"/>
              </w:rPr>
            </w:pPr>
            <w:r>
              <w:rPr>
                <w:rFonts w:ascii="Arial" w:hAnsi="Arial"/>
                <w:color w:val="000000"/>
                <w:sz w:val="20"/>
                <w:szCs w:val="20"/>
              </w:rPr>
              <w:t>Membro</w:t>
            </w:r>
          </w:p>
        </w:tc>
      </w:tr>
      <w:tr w:rsidR="0097486B" w:rsidRPr="00893A2D" w14:paraId="09FC607C" w14:textId="77777777" w:rsidTr="00493B2D">
        <w:trPr>
          <w:trHeight w:val="1242"/>
        </w:trPr>
        <w:tc>
          <w:tcPr>
            <w:tcW w:w="4476" w:type="dxa"/>
          </w:tcPr>
          <w:p w14:paraId="67259BC0" w14:textId="77777777" w:rsidR="0097486B" w:rsidRDefault="0097486B">
            <w:pPr>
              <w:widowControl w:val="0"/>
              <w:jc w:val="center"/>
              <w:rPr>
                <w:rFonts w:ascii="Arial" w:eastAsia="Times New Roman" w:hAnsi="Arial" w:cs="Times New Roman"/>
                <w:color w:val="000000"/>
                <w:sz w:val="22"/>
                <w:szCs w:val="22"/>
                <w:lang w:bidi="ar-SA"/>
              </w:rPr>
            </w:pPr>
          </w:p>
          <w:p w14:paraId="28D500E0" w14:textId="77777777" w:rsidR="0097486B" w:rsidRDefault="0097486B">
            <w:pPr>
              <w:widowControl w:val="0"/>
              <w:jc w:val="center"/>
              <w:rPr>
                <w:rFonts w:ascii="Arial" w:eastAsia="Times New Roman" w:hAnsi="Arial" w:cs="Times New Roman"/>
                <w:color w:val="000000"/>
                <w:sz w:val="22"/>
                <w:szCs w:val="22"/>
                <w:lang w:bidi="ar-SA"/>
              </w:rPr>
            </w:pPr>
          </w:p>
          <w:p w14:paraId="0E8F48FA" w14:textId="77777777" w:rsidR="0097486B" w:rsidRDefault="0097486B">
            <w:pPr>
              <w:widowControl w:val="0"/>
              <w:jc w:val="center"/>
              <w:rPr>
                <w:rFonts w:ascii="Arial" w:eastAsia="Times New Roman" w:hAnsi="Arial" w:cs="Times New Roman"/>
                <w:color w:val="000000"/>
                <w:sz w:val="22"/>
                <w:szCs w:val="22"/>
                <w:lang w:bidi="ar-SA"/>
              </w:rPr>
            </w:pPr>
          </w:p>
          <w:p w14:paraId="29EF49C2" w14:textId="77777777" w:rsidR="0097486B" w:rsidRDefault="0046339D">
            <w:pPr>
              <w:widowControl w:val="0"/>
              <w:jc w:val="center"/>
            </w:pPr>
            <w:r>
              <w:rPr>
                <w:rFonts w:ascii="Arial" w:hAnsi="Arial"/>
                <w:b/>
                <w:sz w:val="20"/>
              </w:rPr>
              <w:t>______________________________</w:t>
            </w:r>
            <w:r>
              <w:br/>
            </w:r>
            <w:r>
              <w:rPr>
                <w:rFonts w:ascii="Arial" w:hAnsi="Arial"/>
                <w:b/>
                <w:sz w:val="20"/>
              </w:rPr>
              <w:t>Olivian Barcelos Campo Dall’Orto</w:t>
            </w:r>
          </w:p>
          <w:p w14:paraId="5BED4E06" w14:textId="77777777" w:rsidR="0097486B" w:rsidRDefault="0046339D">
            <w:pPr>
              <w:widowControl w:val="0"/>
              <w:jc w:val="center"/>
              <w:rPr>
                <w:rFonts w:ascii="Arial" w:hAnsi="Arial"/>
                <w:sz w:val="20"/>
              </w:rPr>
            </w:pPr>
            <w:r>
              <w:rPr>
                <w:rFonts w:ascii="Arial" w:hAnsi="Arial"/>
                <w:sz w:val="20"/>
              </w:rPr>
              <w:t>Membro</w:t>
            </w:r>
          </w:p>
        </w:tc>
        <w:tc>
          <w:tcPr>
            <w:tcW w:w="4594" w:type="dxa"/>
          </w:tcPr>
          <w:p w14:paraId="39D71F03" w14:textId="77777777" w:rsidR="0097486B" w:rsidRDefault="0097486B">
            <w:pPr>
              <w:widowControl w:val="0"/>
              <w:jc w:val="center"/>
              <w:rPr>
                <w:rFonts w:ascii="Arial" w:eastAsia="Times New Roman" w:hAnsi="Arial" w:cs="Times New Roman"/>
                <w:color w:val="000000"/>
                <w:sz w:val="22"/>
                <w:szCs w:val="22"/>
                <w:lang w:bidi="ar-SA"/>
              </w:rPr>
            </w:pPr>
          </w:p>
          <w:p w14:paraId="0CCD7FF9" w14:textId="77777777" w:rsidR="0097486B" w:rsidRDefault="0097486B">
            <w:pPr>
              <w:widowControl w:val="0"/>
              <w:jc w:val="center"/>
              <w:rPr>
                <w:rFonts w:ascii="Arial" w:eastAsia="Times New Roman" w:hAnsi="Arial" w:cs="Times New Roman"/>
                <w:color w:val="000000"/>
                <w:sz w:val="22"/>
                <w:szCs w:val="22"/>
                <w:lang w:bidi="ar-SA"/>
              </w:rPr>
            </w:pPr>
          </w:p>
          <w:p w14:paraId="42B32AAE" w14:textId="77777777" w:rsidR="0097486B" w:rsidRDefault="0097486B">
            <w:pPr>
              <w:widowControl w:val="0"/>
              <w:jc w:val="center"/>
              <w:rPr>
                <w:rFonts w:ascii="Arial" w:eastAsia="Times New Roman" w:hAnsi="Arial" w:cs="Times New Roman"/>
                <w:color w:val="000000"/>
                <w:sz w:val="22"/>
                <w:szCs w:val="22"/>
                <w:lang w:bidi="ar-SA"/>
              </w:rPr>
            </w:pPr>
          </w:p>
          <w:p w14:paraId="6E792A07" w14:textId="77777777" w:rsidR="0097486B" w:rsidRDefault="0046339D">
            <w:pPr>
              <w:widowControl w:val="0"/>
              <w:jc w:val="center"/>
              <w:rPr>
                <w:lang w:val="en-US"/>
              </w:rPr>
            </w:pPr>
            <w:r>
              <w:rPr>
                <w:rFonts w:ascii="Arial" w:hAnsi="Arial"/>
                <w:b/>
                <w:sz w:val="20"/>
                <w:lang w:val="en-US"/>
              </w:rPr>
              <w:t>______________________________</w:t>
            </w:r>
            <w:r>
              <w:rPr>
                <w:lang w:val="en-US"/>
              </w:rPr>
              <w:br/>
            </w:r>
            <w:r>
              <w:rPr>
                <w:rFonts w:ascii="Arial" w:hAnsi="Arial" w:cs="Arial"/>
                <w:b/>
                <w:bCs/>
                <w:color w:val="000000"/>
                <w:sz w:val="20"/>
                <w:szCs w:val="20"/>
                <w:lang w:val="en-US"/>
              </w:rPr>
              <w:t>Diego William Buss Sarter</w:t>
            </w:r>
          </w:p>
          <w:p w14:paraId="394E400F" w14:textId="77777777" w:rsidR="0097486B" w:rsidRDefault="0046339D">
            <w:pPr>
              <w:widowControl w:val="0"/>
              <w:jc w:val="center"/>
              <w:rPr>
                <w:rFonts w:ascii="Arial" w:hAnsi="Arial"/>
                <w:sz w:val="20"/>
                <w:lang w:val="en-US"/>
              </w:rPr>
            </w:pPr>
            <w:r>
              <w:rPr>
                <w:rFonts w:ascii="Arial" w:hAnsi="Arial"/>
                <w:sz w:val="20"/>
                <w:lang w:val="en-US"/>
              </w:rPr>
              <w:t>Membro</w:t>
            </w:r>
          </w:p>
        </w:tc>
      </w:tr>
      <w:tr w:rsidR="0097486B" w14:paraId="459ED7A9" w14:textId="77777777" w:rsidTr="00493B2D">
        <w:trPr>
          <w:trHeight w:val="1274"/>
        </w:trPr>
        <w:tc>
          <w:tcPr>
            <w:tcW w:w="4476" w:type="dxa"/>
          </w:tcPr>
          <w:p w14:paraId="320E3124" w14:textId="77777777" w:rsidR="0097486B" w:rsidRDefault="0097486B">
            <w:pPr>
              <w:widowControl w:val="0"/>
              <w:jc w:val="center"/>
              <w:rPr>
                <w:rFonts w:ascii="Arial" w:eastAsia="Times New Roman" w:hAnsi="Arial" w:cs="Times New Roman"/>
                <w:color w:val="000000"/>
                <w:sz w:val="22"/>
                <w:szCs w:val="22"/>
                <w:lang w:val="en-US" w:bidi="ar-SA"/>
              </w:rPr>
            </w:pPr>
          </w:p>
          <w:p w14:paraId="657FFF7A" w14:textId="77777777" w:rsidR="0097486B" w:rsidRDefault="0097486B">
            <w:pPr>
              <w:widowControl w:val="0"/>
              <w:jc w:val="center"/>
              <w:rPr>
                <w:rFonts w:ascii="Arial" w:eastAsia="Times New Roman" w:hAnsi="Arial" w:cs="Times New Roman"/>
                <w:color w:val="000000"/>
                <w:sz w:val="22"/>
                <w:szCs w:val="22"/>
                <w:lang w:val="en-US" w:bidi="ar-SA"/>
              </w:rPr>
            </w:pPr>
          </w:p>
          <w:p w14:paraId="7A78DD82" w14:textId="77777777" w:rsidR="0097486B" w:rsidRDefault="0097486B">
            <w:pPr>
              <w:widowControl w:val="0"/>
              <w:jc w:val="center"/>
              <w:rPr>
                <w:rFonts w:ascii="Arial" w:eastAsia="Times New Roman" w:hAnsi="Arial" w:cs="Times New Roman"/>
                <w:color w:val="000000"/>
                <w:sz w:val="22"/>
                <w:szCs w:val="22"/>
                <w:lang w:val="en-US" w:bidi="ar-SA"/>
              </w:rPr>
            </w:pPr>
          </w:p>
          <w:p w14:paraId="09D6BD8A" w14:textId="77777777" w:rsidR="0097486B" w:rsidRDefault="0046339D">
            <w:pPr>
              <w:widowControl w:val="0"/>
              <w:jc w:val="center"/>
            </w:pPr>
            <w:r>
              <w:rPr>
                <w:rFonts w:ascii="Arial" w:hAnsi="Arial"/>
                <w:b/>
                <w:sz w:val="20"/>
              </w:rPr>
              <w:t>___________________________</w:t>
            </w:r>
            <w:r>
              <w:br/>
            </w:r>
            <w:r>
              <w:rPr>
                <w:rFonts w:ascii="Arial" w:hAnsi="Arial" w:cs="Arial"/>
                <w:b/>
                <w:bCs/>
                <w:color w:val="000000"/>
                <w:sz w:val="20"/>
                <w:szCs w:val="20"/>
              </w:rPr>
              <w:t>Lailla Dayani Dias Mercandele</w:t>
            </w:r>
          </w:p>
          <w:p w14:paraId="0E320D9C" w14:textId="77777777" w:rsidR="0097486B" w:rsidRDefault="0046339D">
            <w:pPr>
              <w:widowControl w:val="0"/>
              <w:jc w:val="center"/>
              <w:rPr>
                <w:rFonts w:ascii="Arial" w:hAnsi="Arial"/>
                <w:sz w:val="20"/>
              </w:rPr>
            </w:pPr>
            <w:r>
              <w:rPr>
                <w:rFonts w:ascii="Arial" w:hAnsi="Arial"/>
                <w:sz w:val="20"/>
              </w:rPr>
              <w:t>Membro</w:t>
            </w:r>
          </w:p>
        </w:tc>
        <w:tc>
          <w:tcPr>
            <w:tcW w:w="4594" w:type="dxa"/>
          </w:tcPr>
          <w:p w14:paraId="3140CF2C" w14:textId="77777777" w:rsidR="0097486B" w:rsidRDefault="0097486B">
            <w:pPr>
              <w:widowControl w:val="0"/>
              <w:jc w:val="center"/>
              <w:rPr>
                <w:rFonts w:ascii="Arial" w:eastAsia="Times New Roman" w:hAnsi="Arial" w:cs="Times New Roman"/>
                <w:color w:val="000000"/>
                <w:sz w:val="22"/>
                <w:szCs w:val="22"/>
                <w:lang w:bidi="ar-SA"/>
              </w:rPr>
            </w:pPr>
          </w:p>
          <w:p w14:paraId="1E5898FD" w14:textId="77777777" w:rsidR="0097486B" w:rsidRDefault="0097486B">
            <w:pPr>
              <w:widowControl w:val="0"/>
              <w:jc w:val="center"/>
              <w:rPr>
                <w:rFonts w:ascii="Arial" w:eastAsia="Times New Roman" w:hAnsi="Arial" w:cs="Times New Roman"/>
                <w:color w:val="000000"/>
                <w:sz w:val="22"/>
                <w:szCs w:val="22"/>
                <w:lang w:bidi="ar-SA"/>
              </w:rPr>
            </w:pPr>
          </w:p>
          <w:p w14:paraId="47F1D8C2" w14:textId="77777777" w:rsidR="0097486B" w:rsidRDefault="0097486B">
            <w:pPr>
              <w:widowControl w:val="0"/>
              <w:jc w:val="center"/>
              <w:rPr>
                <w:rFonts w:ascii="Arial" w:eastAsia="Times New Roman" w:hAnsi="Arial" w:cs="Times New Roman"/>
                <w:color w:val="000000"/>
                <w:sz w:val="22"/>
                <w:szCs w:val="22"/>
                <w:lang w:bidi="ar-SA"/>
              </w:rPr>
            </w:pPr>
          </w:p>
          <w:p w14:paraId="241562D2" w14:textId="77777777" w:rsidR="0097486B" w:rsidRDefault="0046339D">
            <w:pPr>
              <w:widowControl w:val="0"/>
              <w:jc w:val="center"/>
            </w:pPr>
            <w:r>
              <w:rPr>
                <w:rFonts w:ascii="Arial" w:hAnsi="Arial"/>
                <w:b/>
                <w:sz w:val="20"/>
              </w:rPr>
              <w:t>__________________________</w:t>
            </w:r>
            <w:r>
              <w:br/>
            </w:r>
            <w:r>
              <w:rPr>
                <w:rFonts w:ascii="Arial" w:hAnsi="Arial"/>
                <w:b/>
                <w:sz w:val="20"/>
              </w:rPr>
              <w:t>Daniele Albuquerque Schuster Miranda</w:t>
            </w:r>
          </w:p>
          <w:p w14:paraId="637CCBAF" w14:textId="77777777" w:rsidR="0097486B" w:rsidRDefault="0046339D">
            <w:pPr>
              <w:widowControl w:val="0"/>
              <w:jc w:val="center"/>
              <w:rPr>
                <w:rFonts w:ascii="Arial" w:hAnsi="Arial"/>
                <w:sz w:val="20"/>
              </w:rPr>
            </w:pPr>
            <w:r>
              <w:rPr>
                <w:rFonts w:ascii="Arial" w:hAnsi="Arial"/>
                <w:sz w:val="20"/>
              </w:rPr>
              <w:t>Membro</w:t>
            </w:r>
          </w:p>
        </w:tc>
      </w:tr>
      <w:tr w:rsidR="0097486B" w14:paraId="3D9CC9AD" w14:textId="77777777" w:rsidTr="00493B2D">
        <w:trPr>
          <w:trHeight w:val="1300"/>
        </w:trPr>
        <w:tc>
          <w:tcPr>
            <w:tcW w:w="4476" w:type="dxa"/>
          </w:tcPr>
          <w:p w14:paraId="79C43520" w14:textId="77777777" w:rsidR="0097486B" w:rsidRDefault="0097486B">
            <w:pPr>
              <w:widowControl w:val="0"/>
              <w:jc w:val="center"/>
              <w:rPr>
                <w:rFonts w:ascii="Arial" w:eastAsia="Times New Roman" w:hAnsi="Arial" w:cs="Times New Roman"/>
                <w:color w:val="000000"/>
                <w:sz w:val="22"/>
                <w:szCs w:val="22"/>
                <w:lang w:bidi="ar-SA"/>
              </w:rPr>
            </w:pPr>
          </w:p>
          <w:p w14:paraId="7736F872" w14:textId="77777777" w:rsidR="0097486B" w:rsidRDefault="0097486B">
            <w:pPr>
              <w:widowControl w:val="0"/>
              <w:jc w:val="center"/>
              <w:rPr>
                <w:rFonts w:ascii="Arial" w:eastAsia="Times New Roman" w:hAnsi="Arial" w:cs="Times New Roman"/>
                <w:color w:val="000000"/>
                <w:sz w:val="22"/>
                <w:szCs w:val="22"/>
                <w:lang w:bidi="ar-SA"/>
              </w:rPr>
            </w:pPr>
          </w:p>
          <w:p w14:paraId="2F327909" w14:textId="77777777" w:rsidR="00447893" w:rsidRDefault="00447893">
            <w:pPr>
              <w:widowControl w:val="0"/>
              <w:jc w:val="center"/>
              <w:rPr>
                <w:rFonts w:ascii="Arial" w:eastAsia="Times New Roman" w:hAnsi="Arial" w:cs="Times New Roman"/>
                <w:color w:val="000000"/>
                <w:sz w:val="22"/>
                <w:szCs w:val="22"/>
                <w:lang w:bidi="ar-SA"/>
              </w:rPr>
            </w:pPr>
          </w:p>
          <w:p w14:paraId="1FE48104" w14:textId="64E8DCDC" w:rsidR="0097486B" w:rsidRDefault="0046339D">
            <w:pPr>
              <w:widowControl w:val="0"/>
              <w:jc w:val="center"/>
            </w:pPr>
            <w:r>
              <w:rPr>
                <w:rFonts w:ascii="Arial" w:hAnsi="Arial"/>
                <w:b/>
                <w:sz w:val="20"/>
              </w:rPr>
              <w:t>_____________________________</w:t>
            </w:r>
            <w:r>
              <w:br/>
            </w:r>
            <w:bookmarkStart w:id="1" w:name="_Hlk139274119"/>
            <w:r w:rsidR="00493B2D" w:rsidRPr="00493B2D">
              <w:rPr>
                <w:rFonts w:ascii="Arial" w:hAnsi="Arial" w:cs="Arial"/>
                <w:b/>
                <w:bCs/>
                <w:color w:val="000000"/>
                <w:sz w:val="20"/>
                <w:szCs w:val="20"/>
              </w:rPr>
              <w:t>Bruno Paula de Silva Ferraz</w:t>
            </w:r>
          </w:p>
          <w:p w14:paraId="1C362E5A" w14:textId="77777777" w:rsidR="0097486B" w:rsidRDefault="0046339D">
            <w:pPr>
              <w:widowControl w:val="0"/>
              <w:jc w:val="center"/>
              <w:rPr>
                <w:rFonts w:ascii="Arial" w:hAnsi="Arial"/>
                <w:sz w:val="20"/>
              </w:rPr>
            </w:pPr>
            <w:r>
              <w:rPr>
                <w:rFonts w:ascii="Arial" w:hAnsi="Arial"/>
                <w:sz w:val="20"/>
              </w:rPr>
              <w:t>Membro</w:t>
            </w:r>
            <w:bookmarkEnd w:id="1"/>
          </w:p>
        </w:tc>
        <w:tc>
          <w:tcPr>
            <w:tcW w:w="4594" w:type="dxa"/>
          </w:tcPr>
          <w:p w14:paraId="659CF980" w14:textId="77777777" w:rsidR="0097486B" w:rsidRDefault="0097486B">
            <w:pPr>
              <w:widowControl w:val="0"/>
              <w:jc w:val="center"/>
              <w:rPr>
                <w:rFonts w:ascii="Arial" w:eastAsia="Times New Roman" w:hAnsi="Arial" w:cs="Times New Roman"/>
                <w:color w:val="000000"/>
                <w:sz w:val="22"/>
                <w:szCs w:val="22"/>
                <w:lang w:bidi="ar-SA"/>
              </w:rPr>
            </w:pPr>
          </w:p>
          <w:p w14:paraId="521C964A" w14:textId="77777777" w:rsidR="0097486B" w:rsidRDefault="0097486B">
            <w:pPr>
              <w:widowControl w:val="0"/>
              <w:jc w:val="center"/>
              <w:rPr>
                <w:rFonts w:ascii="Arial" w:eastAsia="Times New Roman" w:hAnsi="Arial" w:cs="Times New Roman"/>
                <w:color w:val="000000"/>
                <w:sz w:val="22"/>
                <w:szCs w:val="22"/>
                <w:lang w:bidi="ar-SA"/>
              </w:rPr>
            </w:pPr>
          </w:p>
          <w:p w14:paraId="2023F57D" w14:textId="77777777" w:rsidR="00447893" w:rsidRDefault="00447893">
            <w:pPr>
              <w:widowControl w:val="0"/>
              <w:jc w:val="center"/>
              <w:rPr>
                <w:rFonts w:ascii="Arial" w:eastAsia="Times New Roman" w:hAnsi="Arial" w:cs="Times New Roman"/>
                <w:color w:val="000000"/>
                <w:sz w:val="22"/>
                <w:szCs w:val="22"/>
                <w:lang w:bidi="ar-SA"/>
              </w:rPr>
            </w:pPr>
          </w:p>
          <w:p w14:paraId="7F3CEEC5" w14:textId="77777777" w:rsidR="0097486B" w:rsidRDefault="0046339D">
            <w:pPr>
              <w:widowControl w:val="0"/>
              <w:jc w:val="center"/>
            </w:pPr>
            <w:r>
              <w:rPr>
                <w:rFonts w:ascii="Arial" w:hAnsi="Arial"/>
                <w:b/>
                <w:sz w:val="20"/>
              </w:rPr>
              <w:t>__________________________</w:t>
            </w:r>
            <w:r>
              <w:br/>
            </w:r>
            <w:r>
              <w:rPr>
                <w:rFonts w:ascii="Arial" w:hAnsi="Arial" w:cs="Arial"/>
                <w:b/>
                <w:bCs/>
                <w:color w:val="000000"/>
                <w:sz w:val="20"/>
                <w:szCs w:val="20"/>
              </w:rPr>
              <w:t>Mateus Drago Viganô</w:t>
            </w:r>
          </w:p>
          <w:p w14:paraId="021A02BB" w14:textId="77777777" w:rsidR="0097486B" w:rsidRDefault="0046339D">
            <w:pPr>
              <w:widowControl w:val="0"/>
              <w:jc w:val="center"/>
              <w:rPr>
                <w:rFonts w:ascii="Arial" w:hAnsi="Arial"/>
                <w:sz w:val="20"/>
              </w:rPr>
            </w:pPr>
            <w:r>
              <w:rPr>
                <w:rFonts w:ascii="Arial" w:hAnsi="Arial"/>
                <w:sz w:val="20"/>
              </w:rPr>
              <w:t>Membro</w:t>
            </w:r>
          </w:p>
          <w:p w14:paraId="5EB038E2" w14:textId="77777777" w:rsidR="00493B2D" w:rsidRDefault="00493B2D">
            <w:pPr>
              <w:widowControl w:val="0"/>
              <w:jc w:val="center"/>
              <w:rPr>
                <w:rFonts w:ascii="Arial" w:hAnsi="Arial"/>
                <w:sz w:val="20"/>
              </w:rPr>
            </w:pPr>
          </w:p>
          <w:p w14:paraId="263DA8BF" w14:textId="77777777" w:rsidR="00493B2D" w:rsidRDefault="00493B2D">
            <w:pPr>
              <w:widowControl w:val="0"/>
              <w:jc w:val="center"/>
              <w:rPr>
                <w:rFonts w:ascii="Arial" w:hAnsi="Arial"/>
                <w:sz w:val="20"/>
              </w:rPr>
            </w:pPr>
          </w:p>
          <w:p w14:paraId="5FA0F9D2" w14:textId="77777777" w:rsidR="00493B2D" w:rsidRDefault="00493B2D">
            <w:pPr>
              <w:widowControl w:val="0"/>
              <w:jc w:val="center"/>
              <w:rPr>
                <w:rFonts w:ascii="Arial" w:hAnsi="Arial"/>
                <w:sz w:val="20"/>
              </w:rPr>
            </w:pPr>
          </w:p>
        </w:tc>
      </w:tr>
      <w:tr w:rsidR="00493B2D" w:rsidRPr="00493B2D" w14:paraId="6F94DB95" w14:textId="77777777" w:rsidTr="00493B2D">
        <w:trPr>
          <w:trHeight w:val="1300"/>
        </w:trPr>
        <w:tc>
          <w:tcPr>
            <w:tcW w:w="4476" w:type="dxa"/>
          </w:tcPr>
          <w:p w14:paraId="5D61C263" w14:textId="77777777" w:rsidR="00493B2D" w:rsidRPr="00493B2D" w:rsidRDefault="00493B2D" w:rsidP="00447893">
            <w:pPr>
              <w:widowControl w:val="0"/>
              <w:rPr>
                <w:rFonts w:ascii="Arial" w:hAnsi="Arial" w:cs="Arial"/>
                <w:b/>
                <w:bCs/>
                <w:color w:val="000000"/>
                <w:sz w:val="20"/>
                <w:szCs w:val="20"/>
              </w:rPr>
            </w:pPr>
          </w:p>
          <w:p w14:paraId="0A6B2CE1" w14:textId="77777777" w:rsidR="00493B2D" w:rsidRPr="00493B2D" w:rsidRDefault="00493B2D" w:rsidP="00493B2D">
            <w:pPr>
              <w:widowControl w:val="0"/>
              <w:jc w:val="center"/>
              <w:rPr>
                <w:rFonts w:ascii="Arial" w:hAnsi="Arial" w:cs="Arial"/>
                <w:b/>
                <w:bCs/>
                <w:color w:val="000000"/>
                <w:sz w:val="20"/>
                <w:szCs w:val="20"/>
              </w:rPr>
            </w:pPr>
            <w:r w:rsidRPr="00493B2D">
              <w:rPr>
                <w:rFonts w:ascii="Arial" w:hAnsi="Arial" w:cs="Arial"/>
                <w:b/>
                <w:bCs/>
                <w:color w:val="000000"/>
                <w:sz w:val="20"/>
                <w:szCs w:val="20"/>
              </w:rPr>
              <w:t>_____________________________</w:t>
            </w:r>
            <w:r w:rsidRPr="00493B2D">
              <w:rPr>
                <w:rFonts w:ascii="Arial" w:hAnsi="Arial" w:cs="Arial"/>
                <w:b/>
                <w:bCs/>
                <w:color w:val="000000"/>
                <w:sz w:val="20"/>
                <w:szCs w:val="20"/>
              </w:rPr>
              <w:br/>
              <w:t>Carlos Henrique Rossin</w:t>
            </w:r>
          </w:p>
          <w:p w14:paraId="4CA57034" w14:textId="77777777" w:rsidR="00493B2D" w:rsidRPr="00493B2D" w:rsidRDefault="00493B2D" w:rsidP="00493B2D">
            <w:pPr>
              <w:widowControl w:val="0"/>
              <w:jc w:val="center"/>
              <w:rPr>
                <w:rFonts w:ascii="Arial" w:hAnsi="Arial" w:cs="Arial"/>
                <w:color w:val="000000"/>
                <w:sz w:val="20"/>
                <w:szCs w:val="20"/>
              </w:rPr>
            </w:pPr>
            <w:r w:rsidRPr="00493B2D">
              <w:rPr>
                <w:rFonts w:ascii="Arial" w:hAnsi="Arial" w:cs="Arial"/>
                <w:color w:val="000000"/>
                <w:sz w:val="20"/>
                <w:szCs w:val="20"/>
              </w:rPr>
              <w:t>Membro</w:t>
            </w:r>
          </w:p>
        </w:tc>
        <w:tc>
          <w:tcPr>
            <w:tcW w:w="4594" w:type="dxa"/>
          </w:tcPr>
          <w:p w14:paraId="4025D002" w14:textId="77777777" w:rsidR="00493B2D" w:rsidRPr="00493B2D" w:rsidRDefault="00493B2D" w:rsidP="00447893">
            <w:pPr>
              <w:widowControl w:val="0"/>
              <w:rPr>
                <w:rFonts w:ascii="Arial" w:hAnsi="Arial" w:cs="Arial"/>
                <w:b/>
                <w:bCs/>
                <w:color w:val="000000"/>
                <w:sz w:val="20"/>
                <w:szCs w:val="20"/>
              </w:rPr>
            </w:pPr>
          </w:p>
          <w:p w14:paraId="05A9BEE3" w14:textId="77777777" w:rsidR="00493B2D" w:rsidRPr="00493B2D" w:rsidRDefault="00493B2D" w:rsidP="00493B2D">
            <w:pPr>
              <w:widowControl w:val="0"/>
              <w:jc w:val="center"/>
              <w:rPr>
                <w:rFonts w:ascii="Arial" w:hAnsi="Arial" w:cs="Arial"/>
                <w:b/>
                <w:bCs/>
                <w:color w:val="000000"/>
                <w:sz w:val="20"/>
                <w:szCs w:val="20"/>
              </w:rPr>
            </w:pPr>
            <w:r w:rsidRPr="00493B2D">
              <w:rPr>
                <w:rFonts w:ascii="Arial" w:hAnsi="Arial" w:cs="Arial"/>
                <w:b/>
                <w:bCs/>
                <w:color w:val="000000"/>
                <w:sz w:val="20"/>
                <w:szCs w:val="20"/>
              </w:rPr>
              <w:t>_____________________________</w:t>
            </w:r>
            <w:r w:rsidRPr="00493B2D">
              <w:rPr>
                <w:rFonts w:ascii="Arial" w:hAnsi="Arial" w:cs="Arial"/>
                <w:b/>
                <w:bCs/>
                <w:color w:val="000000"/>
                <w:sz w:val="20"/>
                <w:szCs w:val="20"/>
              </w:rPr>
              <w:br/>
              <w:t>Leandro Damaceno Zacché</w:t>
            </w:r>
          </w:p>
          <w:p w14:paraId="5C0CBBFE" w14:textId="77777777" w:rsidR="00493B2D" w:rsidRPr="00493B2D" w:rsidRDefault="00493B2D" w:rsidP="00493B2D">
            <w:pPr>
              <w:widowControl w:val="0"/>
              <w:jc w:val="center"/>
              <w:rPr>
                <w:rFonts w:ascii="Arial" w:hAnsi="Arial" w:cs="Arial"/>
                <w:color w:val="000000"/>
                <w:sz w:val="20"/>
                <w:szCs w:val="20"/>
              </w:rPr>
            </w:pPr>
            <w:r w:rsidRPr="00493B2D">
              <w:rPr>
                <w:rFonts w:ascii="Arial" w:hAnsi="Arial" w:cs="Arial"/>
                <w:color w:val="000000"/>
                <w:sz w:val="20"/>
                <w:szCs w:val="20"/>
              </w:rPr>
              <w:t>Membro</w:t>
            </w:r>
          </w:p>
        </w:tc>
      </w:tr>
    </w:tbl>
    <w:p w14:paraId="69F1EF03" w14:textId="3AFC4C7E" w:rsidR="0097486B" w:rsidRDefault="0097486B" w:rsidP="00600A7B">
      <w:pPr>
        <w:pStyle w:val="Standard"/>
        <w:widowControl w:val="0"/>
        <w:spacing w:after="170" w:line="0" w:lineRule="atLeast"/>
        <w:jc w:val="both"/>
      </w:pPr>
    </w:p>
    <w:sectPr w:rsidR="0097486B" w:rsidSect="00600A7B">
      <w:headerReference w:type="default" r:id="rId8"/>
      <w:footerReference w:type="default" r:id="rId9"/>
      <w:pgSz w:w="11906" w:h="16838"/>
      <w:pgMar w:top="993" w:right="1134" w:bottom="1134" w:left="1701" w:header="567" w:footer="567"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46AC" w14:textId="77777777" w:rsidR="00FE66DB" w:rsidRDefault="0046339D">
      <w:r>
        <w:separator/>
      </w:r>
    </w:p>
  </w:endnote>
  <w:endnote w:type="continuationSeparator" w:id="0">
    <w:p w14:paraId="7E738DBC" w14:textId="77777777" w:rsidR="00FE66DB" w:rsidRDefault="0046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15C4" w14:textId="77777777" w:rsidR="0097486B" w:rsidRDefault="0046339D">
    <w:pPr>
      <w:pStyle w:val="Rodap"/>
      <w:jc w:val="right"/>
      <w:rPr>
        <w:rFonts w:ascii="Arial" w:eastAsia="Times New Roman" w:hAnsi="Arial" w:cs="Arial"/>
        <w:b/>
        <w:bCs/>
        <w:color w:val="000000"/>
        <w:sz w:val="22"/>
        <w:szCs w:val="22"/>
      </w:rPr>
    </w:pPr>
    <w:r>
      <w:rPr>
        <w:rFonts w:ascii="Arial" w:hAnsi="Arial" w:cs="Arial"/>
        <w:sz w:val="20"/>
        <w:szCs w:val="20"/>
      </w:rPr>
      <w:t xml:space="preserve">Página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r>
      <w:rPr>
        <w:rFonts w:ascii="Arial" w:hAnsi="Arial" w:cs="Arial"/>
        <w:sz w:val="20"/>
        <w:szCs w:val="20"/>
      </w:rPr>
      <w:t xml:space="preserve"> de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31EA" w14:textId="77777777" w:rsidR="00FE66DB" w:rsidRDefault="0046339D">
      <w:r>
        <w:separator/>
      </w:r>
    </w:p>
  </w:footnote>
  <w:footnote w:type="continuationSeparator" w:id="0">
    <w:p w14:paraId="64189A80" w14:textId="77777777" w:rsidR="00FE66DB" w:rsidRDefault="0046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CB1C" w14:textId="77777777" w:rsidR="0097486B" w:rsidRDefault="0046339D">
    <w:pPr>
      <w:pStyle w:val="Cabealho"/>
    </w:pPr>
    <w:r>
      <w:rPr>
        <w:noProof/>
      </w:rPr>
      <w:drawing>
        <wp:anchor distT="0" distB="0" distL="0" distR="0" simplePos="0" relativeHeight="4" behindDoc="1" locked="0" layoutInCell="0" allowOverlap="1" wp14:anchorId="6292DEAC" wp14:editId="37754FFD">
          <wp:simplePos x="0" y="0"/>
          <wp:positionH relativeFrom="column">
            <wp:posOffset>-1357630</wp:posOffset>
          </wp:positionH>
          <wp:positionV relativeFrom="paragraph">
            <wp:posOffset>-360045</wp:posOffset>
          </wp:positionV>
          <wp:extent cx="7837805" cy="10692765"/>
          <wp:effectExtent l="0" t="0" r="0" b="0"/>
          <wp:wrapNone/>
          <wp:docPr id="96628893" name="Imagem 96628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761986"/>
                  <pic:cNvPicPr>
                    <a:picLocks noChangeAspect="1" noChangeArrowheads="1"/>
                  </pic:cNvPicPr>
                </pic:nvPicPr>
                <pic:blipFill>
                  <a:blip r:embed="rId1"/>
                  <a:stretch>
                    <a:fillRect/>
                  </a:stretch>
                </pic:blipFill>
                <pic:spPr bwMode="auto">
                  <a:xfrm>
                    <a:off x="0" y="0"/>
                    <a:ext cx="7837805" cy="10692765"/>
                  </a:xfrm>
                  <a:prstGeom prst="rect">
                    <a:avLst/>
                  </a:prstGeom>
                </pic:spPr>
              </pic:pic>
            </a:graphicData>
          </a:graphic>
        </wp:anchor>
      </w:drawing>
    </w:r>
    <w:r>
      <w:rPr>
        <w:noProof/>
      </w:rPr>
      <w:drawing>
        <wp:anchor distT="6350" distB="6350" distL="6350" distR="6350" simplePos="0" relativeHeight="7" behindDoc="0" locked="0" layoutInCell="0" allowOverlap="1" wp14:anchorId="2A8A7F25" wp14:editId="1E3C66F1">
          <wp:simplePos x="0" y="0"/>
          <wp:positionH relativeFrom="column">
            <wp:posOffset>5086350</wp:posOffset>
          </wp:positionH>
          <wp:positionV relativeFrom="paragraph">
            <wp:posOffset>-193040</wp:posOffset>
          </wp:positionV>
          <wp:extent cx="836295" cy="836295"/>
          <wp:effectExtent l="0" t="0" r="0" b="0"/>
          <wp:wrapSquare wrapText="bothSides"/>
          <wp:docPr id="1412584166" name="Imagem 141258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pic:cNvPicPr>
                    <a:picLocks noChangeAspect="1" noChangeArrowheads="1"/>
                  </pic:cNvPicPr>
                </pic:nvPicPr>
                <pic:blipFill>
                  <a:blip r:embed="rId2"/>
                  <a:stretch>
                    <a:fillRect/>
                  </a:stretch>
                </pic:blipFill>
                <pic:spPr bwMode="auto">
                  <a:xfrm>
                    <a:off x="0" y="0"/>
                    <a:ext cx="836295" cy="836295"/>
                  </a:xfrm>
                  <a:prstGeom prst="rect">
                    <a:avLst/>
                  </a:prstGeom>
                </pic:spPr>
              </pic:pic>
            </a:graphicData>
          </a:graphic>
        </wp:anchor>
      </w:drawing>
    </w:r>
  </w:p>
  <w:p w14:paraId="10ECE41D" w14:textId="77777777" w:rsidR="0097486B" w:rsidRDefault="0097486B">
    <w:pPr>
      <w:pStyle w:val="Cabealho"/>
    </w:pPr>
  </w:p>
  <w:p w14:paraId="6AF7F86F" w14:textId="77777777" w:rsidR="0097486B" w:rsidRDefault="0097486B">
    <w:pPr>
      <w:pStyle w:val="Cabealho"/>
    </w:pPr>
  </w:p>
  <w:p w14:paraId="4602BA9A" w14:textId="77777777" w:rsidR="0097486B" w:rsidRDefault="0097486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BB3"/>
    <w:multiLevelType w:val="multilevel"/>
    <w:tmpl w:val="536603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8779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6B"/>
    <w:rsid w:val="000566A2"/>
    <w:rsid w:val="00162372"/>
    <w:rsid w:val="002258D8"/>
    <w:rsid w:val="00256F07"/>
    <w:rsid w:val="00272242"/>
    <w:rsid w:val="002804B7"/>
    <w:rsid w:val="002B5195"/>
    <w:rsid w:val="002C1636"/>
    <w:rsid w:val="003212C3"/>
    <w:rsid w:val="003502C1"/>
    <w:rsid w:val="00350FA6"/>
    <w:rsid w:val="00431AAF"/>
    <w:rsid w:val="004338AB"/>
    <w:rsid w:val="00447893"/>
    <w:rsid w:val="0046339D"/>
    <w:rsid w:val="00493B2D"/>
    <w:rsid w:val="00590CC2"/>
    <w:rsid w:val="0059230D"/>
    <w:rsid w:val="005A4958"/>
    <w:rsid w:val="005B06A8"/>
    <w:rsid w:val="00600A7B"/>
    <w:rsid w:val="0060716C"/>
    <w:rsid w:val="006104FF"/>
    <w:rsid w:val="00673D72"/>
    <w:rsid w:val="006C18C1"/>
    <w:rsid w:val="006F7FA4"/>
    <w:rsid w:val="00767BA5"/>
    <w:rsid w:val="007748F1"/>
    <w:rsid w:val="007A7E7E"/>
    <w:rsid w:val="00893A2D"/>
    <w:rsid w:val="008B0F0C"/>
    <w:rsid w:val="008E706B"/>
    <w:rsid w:val="00930F01"/>
    <w:rsid w:val="0097486B"/>
    <w:rsid w:val="00A41E8A"/>
    <w:rsid w:val="00B91A1A"/>
    <w:rsid w:val="00BA4078"/>
    <w:rsid w:val="00BE1642"/>
    <w:rsid w:val="00DA4BA6"/>
    <w:rsid w:val="00DE669A"/>
    <w:rsid w:val="00DE68D0"/>
    <w:rsid w:val="00E11557"/>
    <w:rsid w:val="00F4438B"/>
    <w:rsid w:val="00F63143"/>
    <w:rsid w:val="00FD4254"/>
    <w:rsid w:val="00FE66D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A410"/>
  <w15:docId w15:val="{FCA7F8CA-B2C6-4FFD-91AF-637F697E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2"/>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5">
    <w:name w:val="heading 5"/>
    <w:basedOn w:val="Ttulo"/>
    <w:next w:val="Corpodetexto"/>
    <w:uiPriority w:val="9"/>
    <w:semiHidden/>
    <w:unhideWhenUsed/>
    <w:qFormat/>
    <w:pPr>
      <w:numPr>
        <w:ilvl w:val="4"/>
        <w:numId w:val="1"/>
      </w:numPr>
      <w:spacing w:before="120" w:after="60"/>
      <w:outlineLvl w:val="4"/>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rPr>
      <w:color w:val="0563C1"/>
      <w:u w:val="single"/>
    </w:rPr>
  </w:style>
  <w:style w:type="character" w:customStyle="1" w:styleId="Smbolosdenumerao">
    <w:name w:val="Símbolos de numeração"/>
    <w:qFormat/>
  </w:style>
  <w:style w:type="character" w:customStyle="1" w:styleId="Marcadores">
    <w:name w:val="Marcadores"/>
    <w:qFormat/>
    <w:rPr>
      <w:rFonts w:ascii="OpenSymbol" w:eastAsia="OpenSymbol" w:hAnsi="OpenSymbol" w:cs="OpenSymbol"/>
    </w:rPr>
  </w:style>
  <w:style w:type="character" w:customStyle="1" w:styleId="RodapChar">
    <w:name w:val="Rodapé Char"/>
    <w:basedOn w:val="Fontepargpadro"/>
    <w:qFormat/>
    <w:rPr>
      <w:sz w:val="24"/>
    </w:rPr>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Recuodecorpodetexto">
    <w:name w:val="Body Text Indent"/>
    <w:basedOn w:val="Normal"/>
    <w:pPr>
      <w:ind w:left="4253" w:firstLine="2835"/>
      <w:jc w:val="both"/>
    </w:pPr>
    <w:rPr>
      <w:rFonts w:ascii="Times New Roman" w:eastAsia="Times New Roman" w:hAnsi="Times New Roman" w:cs="Times New Roman"/>
      <w:sz w:val="28"/>
      <w:szCs w:val="20"/>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CabealhoeRodap"/>
  </w:style>
  <w:style w:type="paragraph" w:customStyle="1" w:styleId="Tedtulo7">
    <w:name w:val="Tíedtulo 7"/>
    <w:basedOn w:val="Normal"/>
    <w:qFormat/>
    <w:pPr>
      <w:keepNext/>
      <w:widowControl w:val="0"/>
      <w:jc w:val="both"/>
    </w:pPr>
    <w:rPr>
      <w:rFonts w:cs="Liberation Serif"/>
      <w:b/>
      <w:bCs/>
      <w:color w:val="000000"/>
      <w:lang w:eastAsia="pt-BR"/>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Standard">
    <w:name w:val="Standard"/>
    <w:qFormat/>
    <w:pPr>
      <w:textAlignment w:val="baseline"/>
    </w:pPr>
    <w:rPr>
      <w:sz w:val="24"/>
    </w:rPr>
  </w:style>
  <w:style w:type="paragraph" w:styleId="Rodap">
    <w:name w:val="footer"/>
    <w:basedOn w:val="CabealhoeRodap"/>
    <w:pPr>
      <w:tabs>
        <w:tab w:val="clear" w:pos="4819"/>
        <w:tab w:val="clear" w:pos="9638"/>
        <w:tab w:val="center" w:pos="4535"/>
        <w:tab w:val="right" w:pos="9071"/>
      </w:tabs>
    </w:pPr>
  </w:style>
  <w:style w:type="paragraph" w:customStyle="1" w:styleId="Default">
    <w:name w:val="Default"/>
    <w:qFormat/>
    <w:rPr>
      <w:rFonts w:ascii="Arial" w:hAnsi="Arial"/>
      <w:color w:val="000000"/>
      <w:sz w:val="24"/>
    </w:rPr>
  </w:style>
  <w:style w:type="paragraph" w:styleId="NormalWeb">
    <w:name w:val="Normal (Web)"/>
    <w:basedOn w:val="Normal"/>
    <w:uiPriority w:val="99"/>
    <w:semiHidden/>
    <w:unhideWhenUsed/>
    <w:rsid w:val="003212C3"/>
    <w:pPr>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43566">
      <w:bodyDiv w:val="1"/>
      <w:marLeft w:val="0"/>
      <w:marRight w:val="0"/>
      <w:marTop w:val="0"/>
      <w:marBottom w:val="0"/>
      <w:divBdr>
        <w:top w:val="none" w:sz="0" w:space="0" w:color="auto"/>
        <w:left w:val="none" w:sz="0" w:space="0" w:color="auto"/>
        <w:bottom w:val="none" w:sz="0" w:space="0" w:color="auto"/>
        <w:right w:val="none" w:sz="0" w:space="0" w:color="auto"/>
      </w:divBdr>
      <w:divsChild>
        <w:div w:id="546916098">
          <w:blockQuote w:val="1"/>
          <w:marLeft w:val="720"/>
          <w:marRight w:val="0"/>
          <w:marTop w:val="48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EB694-7AD6-4406-881D-462BF834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7</Pages>
  <Words>2656</Words>
  <Characters>14347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Emanuelle Sobral Schmidt Souza</dc:creator>
  <dc:description/>
  <cp:lastModifiedBy>Lailla Dayane Dias Mercandele</cp:lastModifiedBy>
  <cp:revision>10</cp:revision>
  <cp:lastPrinted>2023-07-07T16:53:00Z</cp:lastPrinted>
  <dcterms:created xsi:type="dcterms:W3CDTF">2023-05-18T12:18:00Z</dcterms:created>
  <dcterms:modified xsi:type="dcterms:W3CDTF">2023-07-07T16:53:00Z</dcterms:modified>
  <dc:language>pt-BR</dc:language>
</cp:coreProperties>
</file>